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18"/>
              </w:rPr>
              <w:t>V16 line 1 (sz=9pt)</w:t>
            </w:r>
          </w:p>
          <w:p>
            <w:pPr/>
            <w:r>
              <w:rPr>
                <w:sz w:val="20"/>
              </w:rPr>
              <w:t>V16 line 2 (sz=10pt)</w:t>
            </w:r>
          </w:p>
          <w:p>
            <w:pPr/>
            <w:r>
              <w:rPr>
                <w:sz w:val="21"/>
              </w:rPr>
              <w:t>V16 line 3 (sz=10.5pt)</w:t>
            </w:r>
          </w:p>
          <w:p>
            <w:pPr/>
            <w:r>
              <w:rPr>
                <w:sz w:val="18"/>
              </w:rPr>
              <w:t>V16 line 4 (sz=9pt)</w:t>
            </w:r>
          </w:p>
          <w:p>
            <w:pPr/>
            <w:r>
              <w:rPr>
                <w:sz w:val="20"/>
              </w:rPr>
              <w:t>V16 line 5 (sz=10pt)</w:t>
            </w:r>
          </w:p>
          <w:p>
            <w:pPr/>
            <w:r>
              <w:rPr>
                <w:sz w:val="21"/>
              </w:rPr>
              <w:t>V16 line 6 (sz=10.5pt)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