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b5f706_V66_full_tblpr L1</w:t>
            </w:r>
          </w:p>
          <w:p>
            <w:pPr>
              <w:jc w:val="center"/>
            </w:pPr>
            <w:r>
              <w:rPr>
                <w:sz w:val="18"/>
              </w:rPr>
              <w:t>b5f706_V66_full_tblpr L2</w:t>
            </w:r>
          </w:p>
          <w:p>
            <w:pPr>
              <w:jc w:val="center"/>
            </w:pPr>
            <w:r>
              <w:rPr>
                <w:sz w:val="18"/>
              </w:rPr>
              <w:t>b5f706_V66_full_tblpr L3</w:t>
            </w:r>
          </w:p>
          <w:p>
            <w:pPr>
              <w:jc w:val="center"/>
            </w:pPr>
            <w:r>
              <w:rPr>
                <w:sz w:val="18"/>
              </w:rPr>
              <w:t>b5f706_V66_full_tblpr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