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b5f706_V69_adjlh_balance L1</w:t>
            </w:r>
          </w:p>
          <w:p>
            <w:pPr>
              <w:jc w:val="center"/>
            </w:pPr>
            <w:r>
              <w:rPr>
                <w:sz w:val="18"/>
              </w:rPr>
              <w:t>b5f706_V69_adjlh_balance L2</w:t>
            </w:r>
          </w:p>
          <w:p>
            <w:pPr>
              <w:jc w:val="center"/>
            </w:pPr>
            <w:r>
              <w:rPr>
                <w:sz w:val="18"/>
              </w:rPr>
              <w:t>b5f706_V69_adjlh_balance L3</w:t>
            </w:r>
          </w:p>
          <w:p>
            <w:pPr>
              <w:jc w:val="center"/>
            </w:pPr>
            <w:r>
              <w:rPr>
                <w:sz w:val="18"/>
              </w:rPr>
              <w:t>b5f706_V69_adjlh_balance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adjustLineHeightInTable/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