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2500"/>
      </w:tblGrid>
      <w:tr>
        <w:tc>
          <w:tcPr>
            <w:tcW w:w="2500" w:type="dxa"/>
            <w:vMerge w:val="restart"/>
          </w:tcPr>
          <w:p>
            <w:r>
              <w:t xml:space="preserve">Tall left</w:t>
            </w:r>
          </w:p>
        </w:tc>
        <w:tc>
          <w:tcPr>
            <w:tcW w:w="2500" w:type="dxa"/>
          </w:tcPr>
          <w:p>
            <w:r>
              <w:t xml:space="preserve">Top right</w:t>
            </w:r>
          </w:p>
        </w:tc>
      </w:tr>
      <w:tr>
        <w:tc>
          <w:tcPr>
            <w:tcW w:w="2500" w:type="dxa"/>
            <w:vMerge/>
          </w:tcPr>
          <w:p>
            <w:r>
              <w:t xml:space="preserve"/>
            </w:r>
          </w:p>
        </w:tc>
        <w:tc>
          <w:tcPr>
            <w:tcW w:w="2500" w:type="dxa"/>
          </w:tcPr>
          <w:p>
            <w:r>
              <w:t xml:space="preserve">Bottom right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