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Gothic" w:eastAsia="Yu Gothic"/>
                <w:sz w:val="21"/>
                <w:szCs w:val="21"/>
              </w:rPr>
            </w:pPr>
            <w:r>
              <w:rPr>
                <w:rFonts w:ascii="Yu Gothic" w:eastAsia="Yu Gothic" w:hint="eastAsia"/>
                <w:sz w:val="21"/>
              </w:rPr>
              <w:t>テスト１</w:t>
            </w:r>
          </w:p>
          <w:p>
            <w:pPr>
              <w:snapToGrid w:val="0"/>
              <w:rPr>
                <w:rFonts w:ascii="Yu Gothic" w:eastAsia="Yu Gothic"/>
                <w:sz w:val="21"/>
                <w:szCs w:val="21"/>
              </w:rPr>
            </w:pPr>
            <w:r>
              <w:rPr>
                <w:rFonts w:ascii="Yu Gothic" w:eastAsia="Yu Gothic"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