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メイリオ" w:eastAsia="メイリオ" w:hAnsi="メイリオ"/>
          <w:sz w:val="21"/>
          <w:szCs w:val="21"/>
          <w:kern w:val="3"/>
        </w:rPr>
      </w:pPr>
      <w:r>
        <w:rPr>
          <w:rFonts w:ascii="メイリオ" w:eastAsia="メイリオ" w:hAnsi="メイリオ"/>
          <w:sz w:val="21"/>
          <w:szCs w:val="21"/>
          <w:kern w:val="3"/>
        </w:rPr>
        <w:t xml:space="preserve">観、測。値「定」観、測。値「定」観、測。値「定」観、測。値「定」観、測。値「定」観、測。値「定」</w:t>
      </w:r>
    </w:p>
    <w:sectPr>
      <w:pgSz w:w="11906" w:h="16838"/>
      <w:pgMar w:top="1134" w:right="1134" w:bottom="1134" w:left="1134" w:header="720" w:footer="720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4"/>
  </w:compat>
  <w:characterSpacingControl w:val="doNotCompress"/>
</w:settings>
</file>

<file path=word/_rels/document.xml.rels><?xml version="1.0"?><Relationships xmlns="http://schemas.openxmlformats.org/package/2006/relationships"><Relationship Id="rId1" Type="http://schemas.openxmlformats.org/officeDocument/2006/relationships/settings" Target="settings.xml"/></Relationships>
</file>