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</w:rPr>
      </w:pPr>
      <w:r>
        <w:rPr>
          <w:rFonts w:ascii="メイリオ" w:eastAsia="メイリオ" w:hAnsi="メイリオ"/>
          <w:sz w:val="21"/>
          <w:szCs w:val="21"/>
        </w:rPr>
        <w:t xml:space="preserve">観測値のデータ統計観測値のデータ統計観測値のデータ統計観測値のデータ統計観測値のデータ統計観測値のデ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