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</w:rPr>
      </w:pPr>
      <w:r>
        <w:rPr>
          <w:rFonts w:ascii="メイリオ" w:eastAsia="メイリオ" w:hAnsi="メイリオ"/>
          <w:sz w:val="21"/>
          <w:szCs w:val="21"/>
        </w:rPr>
        <w:t xml:space="preserve">観測値、各機関で独自に定義し、具体例は「観測値の定義」を参照し、以下の表を見ます。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