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観測値定、観測値定、観測値定、観測値定、観測値定、観測値定、観測値定、観測値定、観測値定、観測値定、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