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観測値定（観測値定（観測値定（観測値定（観測値定（観測値定（観測値定（観測値定（観測値定（観測値定（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