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観測値定；観測値定；観測値定；観測値定；観測値定；観測値定；観測値定；観測値定；観測値定；観測値定；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