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観測値定〜観測値定〜観測値定〜観測値定〜観測値定〜観測値定〜観測値定〜観測値定〜観測値定〜観測値定〜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