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 xml:space="preserve">基本的な考え方</w:t>
      </w:r>
    </w:p>
    <w:p>
      <w:pPr>
        <w:numPr>
          <w:ilvl w:val="0"/>
          <w:numId w:val="1"/>
        </w:num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 xml:space="preserve">公開するデータ</w:t>
      </w:r>
    </w:p>
    <w:p>
      <w:pPr>
        <w:numPr>
          <w:ilvl w:val="0"/>
          <w:numId w:val="1"/>
        </w:num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 xml:space="preserve">オントロジ</w:t>
      </w:r>
    </w:p>
    <w:sectPr>
      <w:pgSz w:w="11906" w:h="16838"/>
      <w:pgMar w:top="1134" w:right="851" w:bottom="1134" w:left="1134" w:header="851" w:footer="992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0"/>
  </w:num>
</w:numbering>
</file>

<file path=word/_rels/document.xml.rels><?xml version="1.0"?><Relationships xmlns="http://schemas.openxmlformats.org/package/2006/relationships"><Relationship Id="rId1" Type="http://schemas.openxmlformats.org/officeDocument/2006/relationships/numbering" Target="numbering.xml"/></Relationships>
</file>