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メイリオ" w:eastAsia="メイリオ" w:hAnsi="メイリオ"/>
          <w:sz w:val="21"/>
        </w:rPr>
      </w:pPr>
      <w:r>
        <w:rPr>
          <w:rFonts w:ascii="メイリオ" w:eastAsia="メイリオ" w:hAnsi="メイリオ"/>
          <w:sz w:val="21"/>
        </w:rPr>
        <w:t xml:space="preserve">基本的な考え方</w:t>
      </w:r>
    </w:p>
    <w:p>
      <w:pPr>
        <w:numPr>
          <w:ilvl w:val="0"/>
          <w:numId w:val="1"/>
        </w:numPr>
        <w:rPr>
          <w:rFonts w:ascii="メイリオ" w:eastAsia="メイリオ" w:hAnsi="メイリオ"/>
          <w:sz w:val="21"/>
        </w:rPr>
      </w:pPr>
      <w:r>
        <w:rPr>
          <w:rFonts w:ascii="メイリオ" w:eastAsia="メイリオ" w:hAnsi="メイリオ"/>
          <w:sz w:val="21"/>
        </w:rPr>
        <w:t xml:space="preserve">公開するデータ</w:t>
      </w:r>
    </w:p>
    <w:p>
      <w:pPr>
        <w:numPr>
          <w:ilvl w:val="0"/>
          <w:numId w:val="1"/>
        </w:numPr>
        <w:rPr>
          <w:rFonts w:ascii="メイリオ" w:eastAsia="メイリオ" w:hAnsi="メイリオ"/>
          <w:sz w:val="21"/>
        </w:rPr>
      </w:pPr>
      <w:r>
        <w:rPr>
          <w:rFonts w:ascii="メイリオ" w:eastAsia="メイリオ" w:hAnsi="メイリオ"/>
          <w:sz w:val="21"/>
        </w:rPr>
        <w:t xml:space="preserve">オントロジ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FullWidth"/>
      <w:lvlText w:val="%1．"/>
      <w:lvlJc w:val="left"/>
      <w:pPr>
        <w:ind w:left="567" w:hanging="567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