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基本的な考え方</w:t>
      </w:r>
    </w:p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公開するデータ</w:t>
      </w:r>
    </w:p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オントロジ</w:t>
      </w:r>
    </w:p>
    <w:sectPr>
      <w:pgSz w:w="11906" w:h="16838"/>
      <w:pgMar w:top="1134" w:right="851" w:bottom="1134" w:left="1134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720"/>
      </w:pPr>
    </w:lvl>
  </w:abstractNum>
  <w:num w:numId="1">
    <w:abstractNumId w:val="0"/>
  </w:num>
</w:numbering>
</file>

<file path=word/_rels/document.xml.rels><?xml version="1.0"?><Relationships xmlns="http://schemas.openxmlformats.org/package/2006/relationships"><Relationship Id="rId1" Type="http://schemas.openxmlformats.org/officeDocument/2006/relationships/numbering" Target="numbering.xml"/></Relationships>
</file>