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游ゴシック" w:eastAsia="游ゴシック" w:hAnsi="游ゴシック"/>
          <w:sz w:val="21"/>
        </w:rPr>
      </w:pPr>
      <w:r>
        <w:rPr>
          <w:rFonts w:ascii="游ゴシック" w:eastAsia="游ゴシック" w:hAnsi="游ゴシック"/>
          <w:sz w:val="21"/>
        </w:rPr>
        <w:t>テスト行</w:t>
      </w:r>
    </w:p>
    <w:p>
      <w:pPr>
        <w:rPr>
          <w:rFonts w:ascii="游ゴシック" w:eastAsia="游ゴシック" w:hAnsi="游ゴシック"/>
          <w:sz w:val="21"/>
        </w:rPr>
      </w:pPr>
      <w:r>
        <w:rPr>
          <w:rFonts w:ascii="游ゴシック" w:eastAsia="游ゴシック" w:hAnsi="游ゴシック"/>
          <w:sz w:val="21"/>
        </w:rPr>
        <w:t>テスト行</w:t>
      </w:r>
    </w:p>
    <w:p>
      <w:pPr>
        <w:rPr>
          <w:rFonts w:ascii="游ゴシック" w:eastAsia="游ゴシック" w:hAnsi="游ゴシック"/>
          <w:sz w:val="21"/>
        </w:rPr>
      </w:pPr>
      <w:r>
        <w:rPr>
          <w:rFonts w:ascii="游ゴシック" w:eastAsia="游ゴシック" w:hAnsi="游ゴシック"/>
          <w:sz w:val="21"/>
        </w:rPr>
        <w:t>テスト行</w:t>
      </w:r>
    </w:p>
    <w:p>
      <w:pPr>
        <w:rPr>
          <w:rFonts w:ascii="游ゴシック" w:eastAsia="游ゴシック" w:hAnsi="游ゴシック"/>
          <w:sz w:val="21"/>
        </w:rPr>
      </w:pPr>
      <w:r>
        <w:rPr>
          <w:rFonts w:ascii="游ゴシック" w:eastAsia="游ゴシック" w:hAnsi="游ゴシック"/>
          <w:sz w:val="21"/>
        </w:rPr>
        <w:t>テスト行</w:t>
      </w:r>
    </w:p>
    <w:p>
      <w:pPr>
        <w:rPr>
          <w:rFonts w:ascii="游ゴシック" w:eastAsia="游ゴシック" w:hAnsi="游ゴシック"/>
          <w:sz w:val="21"/>
        </w:rPr>
      </w:pPr>
      <w:r>
        <w:rPr>
          <w:rFonts w:ascii="游ゴシック" w:eastAsia="游ゴシック" w:hAnsi="游ゴシック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