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本文段落2この文章で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本文段落3この文章で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本文段落4この文章で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本文段落5この文章で line height を測定します。</w:t>
      </w:r>
    </w:p>
    <w:p>
      <w:pPr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第９章　無期労働契約への転換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本文段落6この文章で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本文段落7この文章で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本文段落8この文章で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本文段落9この文章で line height を測定します。</w:t>
      </w:r>
    </w:p>
    <w:p>
      <w:pPr>
        <w:rPr>
          <w:rFonts w:ascii="ＭＳ 明朝" w:hAnsi="ＭＳ 明朝"/>
          <w:sz w:val="22"/>
        </w:rPr>
      </w:pPr>
      <w:r>
        <w:rPr>
          <w:rFonts w:ascii="ＭＳ 明朝" w:hAnsi="ＭＳ 明朝" w:hint="eastAsia"/>
          <w:sz w:val="22"/>
        </w:rPr>
        <w:t>本文段落10この文章で line height を測定します。</w:t>
      </w: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2"/>
        <w:szCs w:val="22"/>
      </w:rPr>
    </w:rPrDefault>
    <w:pPrDefault/>
  </w:docDefaults>
  <w:style w:type="paragraph" w:default="1" w:styleId="a">
    <w:name w:val="Normal"/>
    <w:rPr>
      <w:sz w:val="22"/>
    </w:rPr>
  </w:style>
  <w:style w:type="paragraph" w:styleId="3">
    <w:name w:val="heading 3"/>
    <w:basedOn w:val="a"/>
    <w:next w:val="a"/>
    <w:qFormat/>
    <w:pPr>
      <w:outlineLvl w:val="2"/>
    </w:pPr>
    <w:rPr>
      <w:rFonts w:ascii="Arial" w:hAnsi="Arial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