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inline table content</w:t>
            </w:r>
          </w:p>
        </w:tc>
      </w:tr>
    </w:tbl>
    <w:tbl>
      <w:tblPr>
        <w:tblpPr w:leftFromText="142" w:rightFromText="142" w:vertAnchor="text" w:horzAnchor="margin" w:tblpY="4000"/>
        <w:tblW w:type="dxa" w:w="9638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floating tbl FT_inline_Y4000 tblpY=4000tw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_rels/document.xml.rels><?xml version="1.0" encoding="UTF-8" standalone="yes"?><Relationships xmlns="http://schemas.openxmlformats.org/package/2006/relationships"/>
</file>