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 xmlns:wp14="http://schemas.microsoft.com/office/word/2010/wordprocessingDrawing" xmlns:mc="http://schemas.openxmlformats.org/markup-compatibility/2006" xmlns:r="http://schemas.openxmlformats.org/officeDocument/2006/relationships" mc:Ignorable="wp14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body para A</w:t>
      </w:r>
    </w:p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body para B</w:t>
      </w:r>
    </w:p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anchor para C (shape host)</w:t>
        <mc:AlternateContent xmlns:mc="http://schemas.openxmlformats.org/markup-compatibility/2006">
          <mc:Choice Requires="wps">
            <w:drawing>
              <wp:anchor distT="0" distB="0" distL="0" distR="0" simplePos="0" relativeHeight="1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270000" cy="762000"/>
                <wp:effectExtent l="0" t="0" r="0" b="0"/>
                <wp:wrapNone/>
                <wp:docPr id="1" name="rect_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762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FF"/>
                          </a:solidFill>
                        </a:ln>
                      </wps:spPr>
                      <wps:bodyPr rot="0"/>
                    </wps:wsp>
                  </a:graphicData>
                </a:graphic>
              </wp:anchor>
            </w:drawing>
          </mc:Choice>
        </mc:AlternateContent>
      </w:r>
    </w:p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_rels/document.xml.rels><?xml version="1.0" encoding="UTF-8" standalone="yes"?><Relationships xmlns="http://schemas.openxmlformats.org/package/2006/relationships"/>
</file>