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/>
          <w:sz w:val="21"/>
        </w:rPr>
        <w:t xml:space="preserve">公開するデータの設計</w:t>
      </w:r>
    </w:p>
    <w:p>
      <w:pPr>
        <w:numPr>
          <w:ilvl w:val="0"/>
          <w:numId w:val="1"/>
        </w:numPr>
        <w:rPr>
          <w:rFonts w:ascii="ＭＳ ゴシック" w:eastAsia="ＭＳ ゴシック" w:hAnsi="ＭＳ ゴシック"/>
          <w:sz w:val="21"/>
        </w:rPr>
      </w:pPr>
      <w:r>
        <w:rPr>
          <w:rFonts w:ascii="ＭＳ ゴシック" w:eastAsia="ＭＳ ゴシック" w:hAnsi="ＭＳ ゴシック"/>
          <w:sz w:val="21"/>
        </w:rPr>
        <w:t xml:space="preserve">データを登録するシステム</w:t>
      </w:r>
    </w:p>
    <w:sectPr>
      <w:pgSz w:w="11906" w:h="16838"/>
      <w:pgMar w:top="1134" w:right="851" w:bottom="1134" w:left="1134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(%1)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numbering" Target="numbering.xml"/></Relationships>
</file>