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2500"/>
        <w:gridCol w:w="2500"/>
      </w:tblGrid>
      <w:tr>
        <w:tc>
          <w:tcPr>
            <w:shd w:val="clear" w:color="auto" w:fill="auto"/>
          </w:tcPr>
          <w:p>
            <w:r>
              <w:t xml:space="preserve">shd-auto</w:t>
            </w:r>
          </w:p>
        </w:tc>
        <w:tc>
          <w:tcPr>
            <w:shd w:val="clear" w:color="auto" w:fill="FF0000"/>
          </w:tcPr>
          <w:p>
            <w:r>
              <w:t xml:space="preserve">shd-red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