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ind w:leftChars="200" w:left="480" w:firstLineChars="100" w:firstLine="240"/>
      </w:pPr>
      <w:r>
        <w:t xml:space="preserve">本文の充填段落です改行が発生する程度の長さを確保することで折り返し位置を精密に測定しますののののの。</w:t>
      </w:r>
    </w:p>
    <w:sectPr>
      <w:pgSz w:w="11906" w:h="16838"/>
      <w:pgMar w:top="1440" w:right="1418" w:bottom="1440" w:left="1418" w:header="720" w:footer="720" w:gutter="0"/>
      <w:cols w:space="425"/>
      <w:docGrid w:type="linesAndChars" w:linePitch="360"/>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eastAsia="ＭＳ 明朝" w:cs="Times New Roman"/>
        <w:sz w:val="21"/>
        <w:szCs w:val="21"/>
        <w:lang w:val="en-US" w:eastAsia="ja-JP" w:bidi="ar-SA"/>
      </w:rPr>
    </w:rPrDefault>
    <w:pPrDefault>
      <w:pPr>
        <w:spacing w:line="276" w:lineRule="auto"/>
      </w:pPr>
    </w:pPrDefault>
  </w:docDefaults>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