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運転手車両点検確認等動作状態健康出席管理責任者当日欠乗名簿。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