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电子书转换基准样本 / Ebook Conversion Fixture</w:t>
      </w:r>
    </w:p>
    <w:p>
      <w:r>
        <w:rPr>
          <w:rFonts w:ascii="Arial Unicode MS" w:hAnsi="Arial Unicode MS" w:eastAsia="Arial Unicode MS"/>
          <w:b/>
        </w:rPr>
        <w:t>样本标识：</w:t>
      </w:r>
      <w:r>
        <w:rPr>
          <w:rFonts w:ascii="Arial Unicode MS" w:hAnsi="Arial Unicode MS" w:eastAsia="Arial Unicode MS"/>
          <w:b w:val="0"/>
        </w:rPr>
        <w:t>PW2-FIXTURE-V1</w:t>
      </w:r>
      <w:r>
        <w:rPr>
          <w:rFonts w:ascii="Arial Unicode MS" w:hAnsi="Arial Unicode MS" w:eastAsia="Arial Unicode MS"/>
          <w:b w:val="0"/>
        </w:rPr>
        <w:t>。本文件只含合成内容，用于验证文字顺序、目录、中文、表格和图片。</w:t>
      </w:r>
    </w:p>
    <w:p>
      <w:pPr>
        <w:pStyle w:val="Heading2"/>
      </w:pPr>
      <w:r>
        <w:t>第一章：结构与阅读顺序</w:t>
      </w:r>
    </w:p>
    <w:p>
      <w:r>
        <w:rPr>
          <w:rFonts w:ascii="Arial Unicode MS" w:hAnsi="Arial Unicode MS" w:eastAsia="Arial Unicode MS"/>
        </w:rPr>
        <w:t>段落 A1：清晨七点，图书馆打开东侧大门。The library opens its east door at seven.</w:t>
      </w:r>
    </w:p>
    <w:p>
      <w:r>
        <w:rPr>
          <w:rFonts w:ascii="Arial Unicode MS" w:hAnsi="Arial Unicode MS" w:eastAsia="Arial Unicode MS"/>
        </w:rPr>
        <w:t>段落 A2：读者先看目录，再进入正文；标点应保留：，。！？《》— 12345。</w:t>
      </w:r>
    </w:p>
    <w:p>
      <w:r>
        <w:rPr>
          <w:rFonts w:ascii="Arial Unicode MS" w:hAnsi="Arial Unicode MS" w:eastAsia="Arial Unicode MS"/>
        </w:rPr>
        <w:t>段落 A3：最后一句包含混排术语 EPUB3、AZW3、MOBI6 与 Kindle Paperwhite 2。</w:t>
      </w:r>
    </w:p>
    <w:p>
      <w:pPr>
        <w:pStyle w:val="Heading3"/>
      </w:pPr>
      <w:r>
        <w:t>结构化数据表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880"/>
        <w:gridCol w:w="504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</w:rPr>
              <w:t>编号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</w:rPr>
              <w:t>项目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</w:rPr>
              <w:t>预期结果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T1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标题层级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生成目录并保持顺序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T2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中英混排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中文与 Latin 字符完整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T3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图片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可见且比例正确</w:t>
            </w:r>
          </w:p>
        </w:tc>
      </w:tr>
    </w:tbl>
    <w:p>
      <w:pPr>
        <w:pStyle w:val="Heading2"/>
      </w:pPr>
      <w:r>
        <w:t>第二章：列表与图示</w:t>
      </w:r>
    </w:p>
    <w:p>
      <w:pPr>
        <w:pStyle w:val="ListBullet"/>
      </w:pPr>
      <w:r>
        <w:rPr>
          <w:rFonts w:ascii="Arial Unicode MS" w:hAnsi="Arial Unicode MS" w:eastAsia="Arial Unicode MS"/>
        </w:rPr>
        <w:t>列表项 B1：保留真实项目符号。</w:t>
      </w:r>
    </w:p>
    <w:p>
      <w:pPr>
        <w:pStyle w:val="ListBullet"/>
      </w:pPr>
      <w:r>
        <w:rPr>
          <w:rFonts w:ascii="Arial Unicode MS" w:hAnsi="Arial Unicode MS" w:eastAsia="Arial Unicode MS"/>
        </w:rPr>
        <w:t>列表项 B2：换行后仍属于同一层级。</w:t>
      </w:r>
    </w:p>
    <w:p>
      <w:pPr>
        <w:pStyle w:val="ListBullet"/>
      </w:pPr>
      <w:r>
        <w:rPr>
          <w:rFonts w:ascii="Arial Unicode MS" w:hAnsi="Arial Unicode MS" w:eastAsia="Arial Unicode MS"/>
        </w:rPr>
        <w:t>列表项 B3：图示位于列表之后。</w:t>
      </w:r>
    </w:p>
    <w:p>
      <w:pPr>
        <w:pStyle w:val="ListNumber"/>
      </w:pPr>
      <w:r>
        <w:rPr>
          <w:rFonts w:ascii="Arial Unicode MS" w:hAnsi="Arial Unicode MS" w:eastAsia="Arial Unicode MS"/>
        </w:rPr>
        <w:t>步骤 C1：读取源文件。</w:t>
      </w:r>
    </w:p>
    <w:p>
      <w:pPr>
        <w:pStyle w:val="ListNumber"/>
      </w:pPr>
      <w:r>
        <w:rPr>
          <w:rFonts w:ascii="Arial Unicode MS" w:hAnsi="Arial Unicode MS" w:eastAsia="Arial Unicode MS"/>
        </w:rPr>
        <w:t>步骤 C2：生成 EPUB3 母版。</w:t>
      </w:r>
    </w:p>
    <w:p>
      <w:pPr>
        <w:pStyle w:val="ListNumber"/>
      </w:pPr>
      <w:r>
        <w:rPr>
          <w:rFonts w:ascii="Arial Unicode MS" w:hAnsi="Arial Unicode MS" w:eastAsia="Arial Unicode MS"/>
        </w:rPr>
        <w:t>步骤 C3：输出 AZW3 与 MOBI6。</w:t>
      </w:r>
    </w:p>
    <w:p>
      <w:r>
        <w:drawing>
          <wp:inline xmlns:a="http://schemas.openxmlformats.org/drawingml/2006/main" xmlns:pic="http://schemas.openxmlformats.org/drawingml/2006/picture">
            <wp:extent cx="5760720" cy="2688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i/>
          <w:sz w:val="18"/>
        </w:rPr>
        <w:t>图 1：源文档到 Kindle 格式的合成流程图</w:t>
      </w:r>
    </w:p>
    <w:p>
      <w:r>
        <w:br w:type="page"/>
      </w:r>
    </w:p>
    <w:p>
      <w:pPr>
        <w:pStyle w:val="Heading2"/>
      </w:pPr>
      <w:r>
        <w:t>第三章：分页与尾部标记</w:t>
      </w:r>
    </w:p>
    <w:p>
      <w:r>
        <w:rPr>
          <w:rFonts w:ascii="Arial Unicode MS" w:hAnsi="Arial Unicode MS" w:eastAsia="Arial Unicode MS"/>
        </w:rPr>
        <w:t>尾部标记 Z9：如果你能按顺序读到这里，说明分页后的正文没有丢失。END-OF-FIXTURE.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Arial Unicode MS" w:hAnsi="Arial Unicode MS" w:eastAsia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Arial Unicode MS" w:hAnsi="Arial Unicode MS" w:eastAsia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PW2 电子书转换合成基准</dc:title>
  <dc:subject>Synthetic conversion fixture</dc:subject>
  <dc:creator>Synthetic Fixture</dc:creator>
  <cp:keywords>Kindle, AZW3, MOBI, EPUB3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