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<w:pPr><w:pStyle w:val="Heading1"/></w:pPr><w:r><w:t xml:space="preserve">第一章 导数</w:t></w:r></w:p>
<w:p><w:r><w:t xml:space="preserve">导数是函数在某一点的变化率，记作 $f'(x)$。</w:t></w:r></w:p>
<w:p><w:r><w:t xml:space="preserve">求导的基本法则包括乘积法则与链式法则。</w:t></w:r></w:p>
<w:tbl>
<w:tr><w:tc><w:p><w:r><w:t>函数</w:t></w:r></w:p></w:tc><w:tc><w:p><w:r><w:t>导数</w:t></w:r></w:p></w:tc></w:tr>
<w:tr><w:tc><w:p><w:r><w:t>x^2</w:t></w:r></w:p></w:tc><w:tc><w:p><w:r><w:t>2x</w:t></w:r></w:p></w:tc></w:tr>
</w:tbl>
<w:p><w:r><w:t xml:space="preserve">下图是切线示意图。</w:t></w:r></w:p>
<w:p><w:r><w:drawing><wp:inline><a:graphic><a:blip r:embed="rId5"/></a:graphic></wp:inline></w:drawing></w:r></w:p>
</w:body>
</w:document>
</file>