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CADSNET</w:t>
      </w:r>
    </w:p>
    <w:p>
      <w:pPr>
        <w:spacing w:after="240"/>
      </w:pPr>
      <w:r>
        <w:rPr>
          <w:color w:val="4A5568"/>
          <w:sz w:val="28"/>
          <w:szCs w:val="28"/>
        </w:rPr>
        <w:t xml:space="preserve">Documentation additions and corrections</w:t>
      </w:r>
    </w:p>
    <w:p>
      <w:pPr>
        <w:spacing w:after="120" w:line="276"/>
      </w:pPr>
      <w:r>
        <w:t xml:space="preserve">This document contains material to add to the CADSNET capstone paper. Each section starts with a blue </w:t>
      </w:r>
      <w:r>
        <w:rPr>
          <w:b/>
          <w:bCs/>
        </w:rPr>
        <w:t xml:space="preserve">Insert</w:t>
      </w:r>
      <w:r>
        <w:t xml:space="preserve"> note saying where it goes. Section 1 lists corrections to the current draft. Section 2 checks each citation against the published source. Sections 3 to 5 are new content supporting Specific Objectives 1, 3, 4 and 5. Section 6 is a verified reference list in APA 7th edition.</w:t>
      </w:r>
    </w:p>
    <w:p>
      <w:pPr>
        <w:spacing w:after="120" w:line="276"/>
      </w:pPr>
      <w:r>
        <w:t xml:space="preserve">Everything marked </w:t>
      </w:r>
      <w:r>
        <w:rPr>
          <w:b/>
          <w:bCs/>
        </w:rPr>
        <w:t xml:space="preserve">Built</w:t>
      </w:r>
      <w:r>
        <w:t xml:space="preserve"> is already working in the Unity project. </w:t>
      </w:r>
      <w:r>
        <w:rPr>
          <w:b/>
          <w:bCs/>
        </w:rPr>
        <w:t xml:space="preserve">Planned</w:t>
      </w:r>
      <w:r>
        <w:t xml:space="preserve"> items are proposed scenarios the team has not built yet.</w:t>
      </w:r>
    </w:p>
    <w:p>
      <w:pPr>
        <w:pStyle w:val="Heading1"/>
        <w:spacing w:after="160" w:before="360"/>
      </w:pPr>
      <w:r>
        <w:t xml:space="preserve">1. Corrections to the current draft</w:t>
      </w:r>
    </w:p>
    <w:p>
      <w:pPr>
        <w:spacing w:after="120" w:line="276"/>
      </w:pPr>
      <w:r>
        <w:t xml:space="preserve">These inconsistencies are the kind a panel notices first. Each weakens the paper's credibility more than any missing feature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Where</w:t>
            </w:r>
          </w:p>
        </w:tc>
        <w:tc>
          <w:tcPr>
            <w:tcW w:type="dxa" w:w="378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Issue</w:t>
            </w:r>
          </w:p>
        </w:tc>
        <w:tc>
          <w:tcPr>
            <w:tcW w:type="dxa" w:w="378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Suggested fix</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Project Overview</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system is called </w:t>
            </w:r>
            <w:r>
              <w:rPr>
                <w:sz w:val="18"/>
                <w:szCs w:val="18"/>
              </w:rPr>
              <w:t xml:space="preserve">CyberQuest</w:t>
            </w:r>
            <w:r>
              <w:rPr>
                <w:sz w:val="18"/>
                <w:szCs w:val="18"/>
              </w:rPr>
              <w:t xml:space="preserve"> here but </w:t>
            </w:r>
            <w:r>
              <w:rPr>
                <w:sz w:val="18"/>
                <w:szCs w:val="18"/>
              </w:rPr>
              <w:t xml:space="preserve">CADSNET</w:t>
            </w:r>
            <w:r>
              <w:rPr>
                <w:sz w:val="18"/>
                <w:szCs w:val="18"/>
              </w:rPr>
              <w:t xml:space="preserve"> everywhere else.</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Use CADSNET throughout.</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Purpose and Description</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Says the student navigates activities "in school and at home." The current build is set at home and in a city café.</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Change to "at home and around the city," or add a school scenario to the plan.</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Resources: Human Resources</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Lists React, React Native, Node.js, Express.js and MongoDB. None are used; the system is a Unity game that stores data in a local file.</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Replace with the roles in 1.1 below.</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Scope / Hardware</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Scope says Android mobile, but the hardware list only has a computer, keyboard and mouse. The current build uses keyboard controls.</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Add "Android smartphone (Android 8.0 or later) for testing." State that the game is developed on PC and built for Android with on-screen controls.</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ISO 25010: Functional Completeness</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Mentions "lessons, quizzes, and progress display." The game has no separate lessons module.</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Describe what exists: scenario simulations, consequence feedback, the awareness score, the end-of-chapter debrief, and an in-game pre-test and post-test if you build one.</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ISO 25010: Interoperability</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Claims the game "works with web browsers and cybersecurity resources." Nothing does this yet.</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Either remove it, or make the debrief's source links open in the browser, which makes the claim true.</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ISO 25010 table</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No version stated, and Portability is missing, though the game targets Android.</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Name the standard (ISO/IEC 25010:2011) and add Portability: Adaptability and Installability.</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RRL, Nair (2023)</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Says the NIST Cybersecurity Framework has five functions (Identify, Protect, Detect, Respond, Recover).</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That was CSF 1.1. CSF 2.0 (NIST, 2024) added a sixth, Govern. Say "The NIST CSF, whose version 2.0 (2024) adds Govern to the original five functions…"</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Whole paper</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No reference list.</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Use Section 6.</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Specific Objective 5</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Pre-test and post-test are mentioned, but no procedure, instrument or statistical treatment is given.</w:t>
            </w:r>
          </w:p>
        </w:tc>
        <w:tc>
          <w:tcPr>
            <w:tcW w:type="dxa" w:w="37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Use Section 5.</w:t>
            </w:r>
          </w:p>
        </w:tc>
      </w:tr>
    </w:tbl>
    <w:p>
      <w:pPr>
        <w:pStyle w:val="Heading2"/>
        <w:spacing w:after="120" w:before="240"/>
      </w:pPr>
      <w:r>
        <w:t xml:space="preserve">1.1 Replacement text: Human Resources</w:t>
      </w:r>
    </w:p>
    <w:p>
      <w:pPr>
        <w:pStyle w:val="ListParagraph"/>
        <w:numPr>
          <w:ilvl w:val="0"/>
          <w:numId w:val="2"/>
        </w:numPr>
        <w:spacing w:after="80"/>
      </w:pPr>
      <w:r>
        <w:rPr>
          <w:b/>
          <w:bCs/>
        </w:rPr>
        <w:t xml:space="preserve">Project Manager</w:t>
      </w:r>
      <w:r>
        <w:t xml:space="preserve">: plans and schedules the work, coordinates the team, and makes sure the project meets its objectives.</w:t>
      </w:r>
    </w:p>
    <w:p>
      <w:pPr>
        <w:pStyle w:val="ListParagraph"/>
        <w:numPr>
          <w:ilvl w:val="0"/>
          <w:numId w:val="2"/>
        </w:numPr>
        <w:spacing w:after="80"/>
      </w:pPr>
      <w:r>
        <w:rPr>
          <w:b/>
          <w:bCs/>
        </w:rPr>
        <w:t xml:space="preserve">Game Developer (C#, Unity)</w:t>
      </w:r>
      <w:r>
        <w:t xml:space="preserve">: builds the gameplay systems: player movement, interactions, the phone and laptop interfaces, scenario logic, scoring and saving.</w:t>
      </w:r>
    </w:p>
    <w:p>
      <w:pPr>
        <w:pStyle w:val="ListParagraph"/>
        <w:numPr>
          <w:ilvl w:val="0"/>
          <w:numId w:val="2"/>
        </w:numPr>
        <w:spacing w:after="80"/>
      </w:pPr>
      <w:r>
        <w:rPr>
          <w:b/>
          <w:bCs/>
        </w:rPr>
        <w:t xml:space="preserve">3D Environment and Asset Artist</w:t>
      </w:r>
      <w:r>
        <w:t xml:space="preserve">: builds and prepares the home, city and café environments, characters and props in Unity and Blender.</w:t>
      </w:r>
    </w:p>
    <w:p>
      <w:pPr>
        <w:pStyle w:val="ListParagraph"/>
        <w:numPr>
          <w:ilvl w:val="0"/>
          <w:numId w:val="2"/>
        </w:numPr>
        <w:spacing w:after="80"/>
      </w:pPr>
      <w:r>
        <w:rPr>
          <w:b/>
          <w:bCs/>
        </w:rPr>
        <w:t xml:space="preserve">UI/UX Designer</w:t>
      </w:r>
      <w:r>
        <w:t xml:space="preserve">: designs menus, the in-game phone and laptop screens, the objective display and the debrief screen.</w:t>
      </w:r>
    </w:p>
    <w:p>
      <w:pPr>
        <w:pStyle w:val="ListParagraph"/>
        <w:numPr>
          <w:ilvl w:val="0"/>
          <w:numId w:val="2"/>
        </w:numPr>
        <w:spacing w:after="80"/>
      </w:pPr>
      <w:r>
        <w:rPr>
          <w:b/>
          <w:bCs/>
        </w:rPr>
        <w:t xml:space="preserve">Content and Research Specialist</w:t>
      </w:r>
      <w:r>
        <w:t xml:space="preserve">: writes each scenario and checks it against published guidance (Section 3), and writes the pre-test and post-test.</w:t>
      </w:r>
    </w:p>
    <w:p>
      <w:pPr>
        <w:pStyle w:val="ListParagraph"/>
        <w:numPr>
          <w:ilvl w:val="0"/>
          <w:numId w:val="2"/>
        </w:numPr>
        <w:spacing w:after="80"/>
      </w:pPr>
      <w:r>
        <w:rPr>
          <w:b/>
          <w:bCs/>
        </w:rPr>
        <w:t xml:space="preserve">Quality Assurance Tester</w:t>
      </w:r>
      <w:r>
        <w:t xml:space="preserve">: plays through each scenario on PC and Android and records defects.</w:t>
      </w:r>
    </w:p>
    <w:p>
      <w:pPr>
        <w:pStyle w:val="Heading1"/>
        <w:spacing w:after="160" w:before="360"/>
      </w:pPr>
      <w:r>
        <w:t xml:space="preserve">2. Citation check</w:t>
      </w:r>
    </w:p>
    <w:p>
      <w:pPr>
        <w:spacing w:after="120" w:line="276"/>
      </w:pPr>
      <w:r>
        <w:t xml:space="preserve">Each citation in the draft was checked against the published source. Two need correcting before submission, and several make claims stronger than the source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Citation in draft</w:t>
            </w:r>
          </w:p>
        </w:tc>
        <w:tc>
          <w:tcPr>
            <w:tcW w:type="dxa" w:w="15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Status</w:t>
            </w:r>
          </w:p>
        </w:tc>
        <w:tc>
          <w:tcPr>
            <w:tcW w:type="dxa" w:w="53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What to change</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Arachchilage et al. (2023), PHISHGEM (Intro and RRL)</w:t>
            </w:r>
          </w:p>
        </w:tc>
        <w:tc>
          <w:tcPr>
            <w:tcW w:type="dxa" w:w="1500"/>
            <w:tcBorders>
              <w:top w:val="single" w:color="BFC5CE" w:sz="4"/>
              <w:left w:val="single" w:color="BFC5CE" w:sz="4"/>
              <w:bottom w:val="single" w:color="BFC5CE" w:sz="4"/>
              <w:right w:val="single" w:color="BFC5CE" w:sz="4"/>
            </w:tcBorders>
            <w:shd w:fill="FBE3E3" w:val="clear"/>
            <w:tcMar>
              <w:top w:type="dxa" w:w="60"/>
              <w:left w:type="dxa" w:w="100"/>
              <w:bottom w:type="dxa" w:w="60"/>
              <w:right w:type="dxa" w:w="100"/>
            </w:tcMar>
          </w:tcPr>
          <w:p>
            <w:r>
              <w:rPr>
                <w:sz w:val="18"/>
                <w:szCs w:val="18"/>
              </w:rPr>
              <w:t xml:space="preserve">Wrong author</w:t>
            </w:r>
          </w:p>
        </w:tc>
        <w:tc>
          <w:tcPr>
            <w:tcW w:type="dxa" w:w="5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PHISHGEM is by </w:t>
            </w:r>
            <w:r>
              <w:rPr>
                <w:sz w:val="18"/>
                <w:szCs w:val="18"/>
              </w:rPr>
              <w:t xml:space="preserve">Tinubu, Falana, Oluwumi, Sodiya &amp; Rufai (2023)</w:t>
            </w:r>
            <w:r>
              <w:rPr>
                <w:sz w:val="18"/>
                <w:szCs w:val="18"/>
              </w:rPr>
              <w:t xml:space="preserve">. Its results were 98% awareness level, 94% perceived ease of use and 94% new knowledge acquired (n = 100). See 2.1 for replacement text.</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Balmes et al. (2024)</w:t>
            </w:r>
          </w:p>
        </w:tc>
        <w:tc>
          <w:tcPr>
            <w:tcW w:type="dxa" w:w="1500"/>
            <w:tcBorders>
              <w:top w:val="single" w:color="BFC5CE" w:sz="4"/>
              <w:left w:val="single" w:color="BFC5CE" w:sz="4"/>
              <w:bottom w:val="single" w:color="BFC5CE" w:sz="4"/>
              <w:right w:val="single" w:color="BFC5CE" w:sz="4"/>
            </w:tcBorders>
            <w:shd w:fill="FBE3E3" w:val="clear"/>
            <w:tcMar>
              <w:top w:type="dxa" w:w="60"/>
              <w:left w:type="dxa" w:w="100"/>
              <w:bottom w:type="dxa" w:w="60"/>
              <w:right w:type="dxa" w:w="100"/>
            </w:tcMar>
          </w:tcPr>
          <w:p>
            <w:r>
              <w:rPr>
                <w:sz w:val="18"/>
                <w:szCs w:val="18"/>
              </w:rPr>
              <w:t xml:space="preserve">Not found</w:t>
            </w:r>
          </w:p>
        </w:tc>
        <w:tc>
          <w:tcPr>
            <w:tcW w:type="dxa" w:w="5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No study by this author could be found. A matching study on Grade 4 learners in Davao City (r = 0.685) is </w:t>
            </w:r>
            <w:r>
              <w:rPr>
                <w:sz w:val="18"/>
                <w:szCs w:val="18"/>
              </w:rPr>
              <w:t xml:space="preserve">Manalo &amp; Gallardo (2024)</w:t>
            </w:r>
            <w:r>
              <w:rPr>
                <w:sz w:val="18"/>
                <w:szCs w:val="18"/>
              </w:rPr>
              <w:t xml:space="preserve">, IJISRT. Confirm which study you meant. Do not cite a source you cannot produce.</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Catanduanes State University (2025)</w:t>
            </w:r>
          </w:p>
        </w:tc>
        <w:tc>
          <w:tcPr>
            <w:tcW w:type="dxa" w:w="150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Verified, cite the author</w:t>
            </w:r>
          </w:p>
        </w:tc>
        <w:tc>
          <w:tcPr>
            <w:tcW w:type="dxa" w:w="5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Cite as </w:t>
            </w:r>
            <w:r>
              <w:rPr>
                <w:sz w:val="18"/>
                <w:szCs w:val="18"/>
              </w:rPr>
              <w:t xml:space="preserve">Santelices (2025)</w:t>
            </w:r>
            <w:r>
              <w:rPr>
                <w:sz w:val="18"/>
                <w:szCs w:val="18"/>
              </w:rPr>
              <w:t xml:space="preserve">. Note that r = 0.670 is the correlation between cybersecurity </w:t>
            </w:r>
            <w:r>
              <w:rPr>
                <w:i/>
                <w:iCs/>
                <w:sz w:val="18"/>
                <w:szCs w:val="18"/>
              </w:rPr>
              <w:t xml:space="preserve">education</w:t>
            </w:r>
            <w:r>
              <w:rPr>
                <w:sz w:val="18"/>
                <w:szCs w:val="18"/>
              </w:rPr>
              <w:t xml:space="preserve"> and </w:t>
            </w:r>
            <w:r>
              <w:rPr>
                <w:i/>
                <w:iCs/>
                <w:sz w:val="18"/>
                <w:szCs w:val="18"/>
              </w:rPr>
              <w:t xml:space="preserve">awareness</w:t>
            </w:r>
            <w:r>
              <w:rPr>
                <w:sz w:val="18"/>
                <w:szCs w:val="18"/>
              </w:rPr>
              <w:t xml:space="preserve">, not behavior directly.</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"Enhancing Cybersecurity Awareness Training through the NIST Framework" (2023)</w:t>
            </w:r>
          </w:p>
        </w:tc>
        <w:tc>
          <w:tcPr>
            <w:tcW w:type="dxa" w:w="150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Verified, cite the author</w:t>
            </w:r>
          </w:p>
        </w:tc>
        <w:tc>
          <w:tcPr>
            <w:tcW w:type="dxa" w:w="5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Cite as </w:t>
            </w:r>
            <w:r>
              <w:rPr>
                <w:sz w:val="18"/>
                <w:szCs w:val="18"/>
              </w:rPr>
              <w:t xml:space="preserve">Nair (2023)</w:t>
            </w:r>
            <w:r>
              <w:rPr>
                <w:sz w:val="18"/>
                <w:szCs w:val="18"/>
              </w:rPr>
              <w:t xml:space="preserve">. The paper is about training in organizations; describe it that way.</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"Cyber Security Educational Games for Children" (2025)</w:t>
            </w:r>
          </w:p>
        </w:tc>
        <w:tc>
          <w:tcPr>
            <w:tcW w:type="dxa" w:w="150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Verified, overstated</w:t>
            </w:r>
          </w:p>
        </w:tc>
        <w:tc>
          <w:tcPr>
            <w:tcW w:type="dxa" w:w="5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Cite as </w:t>
            </w:r>
            <w:r>
              <w:rPr>
                <w:sz w:val="18"/>
                <w:szCs w:val="18"/>
              </w:rPr>
              <w:t xml:space="preserve">Damenu, Zaim Gökbay, Covaci &amp; Li (2025)</w:t>
            </w:r>
            <w:r>
              <w:rPr>
                <w:sz w:val="18"/>
                <w:szCs w:val="18"/>
              </w:rPr>
              <w:t xml:space="preserve">. It is an arXiv preprint, not peer-reviewed. It reports positive learning outcomes but criticizes weak design processes, few control groups, and a gap between intended and actual learning. It does not say game-based learning is "one of the most effective approaches." See 2.1.</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Tuscano (2024)</w:t>
            </w:r>
          </w:p>
        </w:tc>
        <w:tc>
          <w:tcPr>
            <w:tcW w:type="dxa" w:w="150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Verified, check the claim</w:t>
            </w:r>
          </w:p>
        </w:tc>
        <w:tc>
          <w:tcPr>
            <w:tcW w:type="dxa" w:w="5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Confirmed: senior high school students in Tanza, Cavite showed a medium level of awareness. The claim that "awareness alone does not translate into secure behavior" is not in the abstract; confirm it in the full text or remove it.</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Pappas et al. (2020)</w:t>
            </w:r>
          </w:p>
        </w:tc>
        <w:tc>
          <w:tcPr>
            <w:tcW w:type="dxa" w:w="150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Verified, check the details</w:t>
            </w:r>
          </w:p>
        </w:tc>
        <w:tc>
          <w:tcPr>
            <w:tcW w:type="dxa" w:w="5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Confirmed: a first-person 3D Unity game (INTED2020). Timers, scoring and leaderboards are not in the abstract; confirm them in the full paper.</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Weeratunge &amp; Hjelsvold (2024)</w:t>
            </w:r>
          </w:p>
        </w:tc>
        <w:tc>
          <w:tcPr>
            <w:tcW w:type="dxa" w:w="150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Verified, wrong year</w:t>
            </w:r>
          </w:p>
        </w:tc>
        <w:tc>
          <w:tcPr>
            <w:tcW w:type="dxa" w:w="5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Published </w:t>
            </w:r>
            <w:r>
              <w:rPr>
                <w:sz w:val="18"/>
                <w:szCs w:val="18"/>
              </w:rPr>
              <w:t xml:space="preserve">2025</w:t>
            </w:r>
            <w:r>
              <w:rPr>
                <w:sz w:val="18"/>
                <w:szCs w:val="18"/>
              </w:rPr>
              <w:t xml:space="preserve"> (ECGBL 19, pp. 883–891). It teaches cross-site scripting (XSS) to computer science undergraduates. "Compared to traditional teaching methods" is not confirmed. See 2.1.</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Moumouh et al. (2025)</w:t>
            </w:r>
          </w:p>
        </w:tc>
        <w:tc>
          <w:tcPr>
            <w:tcW w:type="dxa" w:w="150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Verified, add context</w:t>
            </w:r>
          </w:p>
        </w:tc>
        <w:tc>
          <w:tcPr>
            <w:tcW w:type="dxa" w:w="5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review covers serious games for </w:t>
            </w:r>
            <w:r>
              <w:rPr>
                <w:sz w:val="18"/>
                <w:szCs w:val="18"/>
              </w:rPr>
              <w:t xml:space="preserve">professionals</w:t>
            </w:r>
            <w:r>
              <w:rPr>
                <w:sz w:val="18"/>
                <w:szCs w:val="18"/>
              </w:rPr>
              <w:t xml:space="preserve"> (17 studies). Say so when citing it for students.</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Booc, Budiongan &amp; Carballo (2024)</w:t>
            </w:r>
          </w:p>
        </w:tc>
        <w:tc>
          <w:tcPr>
            <w:tcW w:type="dxa" w:w="150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Verified</w:t>
            </w:r>
          </w:p>
        </w:tc>
        <w:tc>
          <w:tcPr>
            <w:tcW w:type="dxa" w:w="5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No change. Add the full reference.</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Paculanan et al. (2024)</w:t>
            </w:r>
          </w:p>
        </w:tc>
        <w:tc>
          <w:tcPr>
            <w:tcW w:type="dxa" w:w="1500"/>
            <w:tcBorders>
              <w:top w:val="single" w:color="BFC5CE" w:sz="4"/>
              <w:left w:val="single" w:color="BFC5CE" w:sz="4"/>
              <w:bottom w:val="single" w:color="BFC5CE" w:sz="4"/>
              <w:right w:val="single" w:color="BFC5CE" w:sz="4"/>
            </w:tcBorders>
            <w:shd w:fill="E3F4E8" w:val="clear"/>
            <w:tcMar>
              <w:top w:type="dxa" w:w="60"/>
              <w:left w:type="dxa" w:w="100"/>
              <w:bottom w:type="dxa" w:w="60"/>
              <w:right w:type="dxa" w:w="100"/>
            </w:tcMar>
          </w:tcPr>
          <w:p>
            <w:r>
              <w:rPr>
                <w:sz w:val="18"/>
                <w:szCs w:val="18"/>
              </w:rPr>
              <w:t xml:space="preserve">Verified</w:t>
            </w:r>
          </w:p>
        </w:tc>
        <w:tc>
          <w:tcPr>
            <w:tcW w:type="dxa" w:w="5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No change. Evaluated with 60 respondents using ISO 25010 and a game-aspect instrument.</w:t>
            </w:r>
          </w:p>
        </w:tc>
      </w:tr>
    </w:tbl>
    <w:p>
      <w:pPr>
        <w:pStyle w:val="Heading2"/>
        <w:spacing w:after="120" w:before="240"/>
      </w:pPr>
      <w:r>
        <w:t xml:space="preserve">2.1 Replacement sentences</w:t>
      </w:r>
    </w:p>
    <w:p>
      <w:pPr>
        <w:spacing w:after="120" w:line="276"/>
      </w:pPr>
      <w:r>
        <w:rPr>
          <w:b/>
          <w:bCs/>
        </w:rPr>
        <w:t xml:space="preserve">PHISHGEM (RRL, Foreign):</w:t>
      </w:r>
      <w:r>
        <w:t xml:space="preserve"> Tinubu et al. (2023) developed PHISHGEM, a mobile game-based learning application that teaches five phishing techniques: URL manipulation, email spoofing, website cloning, smishing and social media attacks. In a user study with 100 participants, PHISHGEM reached a 98% awareness level, 94% perceived ease of use and 94% new knowledge acquired. This supports CADSNET's use of realistic, mobile-based phishing scenarios.</w:t>
      </w:r>
    </w:p>
    <w:p>
      <w:pPr>
        <w:spacing w:after="120" w:line="276"/>
      </w:pPr>
      <w:r>
        <w:rPr>
          <w:b/>
          <w:bCs/>
        </w:rPr>
        <w:t xml:space="preserve">Children's games review (RRL, Foreign):</w:t>
      </w:r>
      <w:r>
        <w:t xml:space="preserve"> Damenu et al. (2025) reviewed 91 cybersecurity educational games described in 68 papers published from 2010 to 2024 and found generally positive learning outcomes. They also noted weaknesses: few games followed a systematic design process, few evaluations used control groups, and intended learning outcomes were not always achieved. CADSNET addresses these weaknesses by basing each scenario on published guidance (Section 3) and measuring learning with a pre-test and post-test (Section 5).</w:t>
      </w:r>
    </w:p>
    <w:p>
      <w:pPr>
        <w:spacing w:after="120" w:line="276"/>
      </w:pPr>
      <w:r>
        <w:rPr>
          <w:b/>
          <w:bCs/>
        </w:rPr>
        <w:t xml:space="preserve">In-game feedback (RRL, Foreign):</w:t>
      </w:r>
      <w:r>
        <w:t xml:space="preserve"> Weeratunge and Hjelsvold (2025) added confirmatory, explanatory, affirming and personalized feedback to </w:t>
      </w:r>
      <w:r>
        <w:rPr>
          <w:i/>
          <w:iCs/>
        </w:rPr>
        <w:t xml:space="preserve">The XSS Game</w:t>
      </w:r>
      <w:r>
        <w:t xml:space="preserve">, a role-playing game that teaches cross-site scripting to undergraduate students, to support reflection and self-regulation. This supports CADSNET's end-of-chapter debrief, which explains the consequence of every decision the player made.</w:t>
      </w:r>
    </w:p>
    <w:p>
      <w:pPr>
        <w:pStyle w:val="Heading1"/>
        <w:spacing w:after="160" w:before="360"/>
      </w:pPr>
      <w:r>
        <w:t xml:space="preserve">3. Threat scenario design</w:t>
      </w:r>
    </w:p>
    <w:p>
      <w:pPr>
        <w:pBdr>
          <w:left w:val="single" w:color="1F5FAF" w:sz="12" w:space="8"/>
        </w:pBdr>
        <w:spacing w:after="160"/>
        <w:ind w:left="160"/>
      </w:pPr>
      <w:r>
        <w:rPr>
          <w:b/>
          <w:bCs/>
          <w:color w:val="1F5FAF"/>
          <w:sz w:val="20"/>
          <w:szCs w:val="20"/>
        </w:rPr>
        <w:t xml:space="preserve">Insert: </w:t>
      </w:r>
      <w:r>
        <w:rPr>
          <w:i/>
          <w:iCs/>
          <w:color w:val="1F5FAF"/>
          <w:sz w:val="20"/>
          <w:szCs w:val="20"/>
        </w:rPr>
        <w:t xml:space="preserve">Methodology, after Technical Background, as "Threat Scenario Design." Supports Specific Objectives 1 and 3.</w:t>
      </w:r>
    </w:p>
    <w:p>
      <w:pPr>
        <w:spacing w:after="120" w:line="276"/>
      </w:pPr>
      <w:r>
        <w:t xml:space="preserve">Most security incidents begin with an ordinary person making an ordinary decision. Verizon's 2025 Data Breach Investigations Report attributes roughly 60% of breaches to the human element: error, manipulation or misuse (Verizon, 2025). CADSNET therefore teaches through decisions, not facts. Every scenario is based on published guidance from a government agency or a peer-reviewed study, so the safe choice the game rewards matches what the experts recommend.</w:t>
      </w:r>
    </w:p>
    <w:p>
      <w:pPr>
        <w:pStyle w:val="Heading2"/>
        <w:spacing w:after="120" w:before="240"/>
      </w:pPr>
      <w:r>
        <w:t xml:space="preserve">3.1 Design principle: every precaution pays off</w:t>
      </w:r>
    </w:p>
    <w:p>
      <w:pPr>
        <w:spacing w:after="120" w:line="276"/>
      </w:pPr>
      <w:r>
        <w:t xml:space="preserve">Each precaution the player takes, such as backing up files or enabling two-factor authentication, later protects them from a specific in-game event. Each threat the player falls for produces a visible consequence and an explanation. This turns each lesson into cause and effect the player experiences, in line with the constructivist approach stated in the Technical Background.</w:t>
      </w:r>
    </w:p>
    <w:p>
      <w:pPr>
        <w:pStyle w:val="Heading2"/>
        <w:spacing w:after="120" w:before="240"/>
      </w:pPr>
      <w:r>
        <w:t xml:space="preserve">3.2 Scenario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2600"/>
        <w:gridCol w:w="1100"/>
        <w:gridCol w:w="1900"/>
        <w:gridCol w:w="860"/>
      </w:tblGrid>
      <w:tr>
        <w:trPr>
          <w:tblHeader/>
        </w:trPr>
        <w:tc>
          <w:tcPr>
            <w:tcW w:type="dxa" w:w="52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ID</w:t>
            </w:r>
          </w:p>
        </w:tc>
        <w:tc>
          <w:tcPr>
            <w:tcW w:type="dxa" w:w="238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Threat and in-game moment</w:t>
            </w:r>
          </w:p>
        </w:tc>
        <w:tc>
          <w:tcPr>
            <w:tcW w:type="dxa" w:w="26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Safe choice → unsafe consequence</w:t>
            </w:r>
          </w:p>
        </w:tc>
        <w:tc>
          <w:tcPr>
            <w:tcW w:type="dxa" w:w="11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NIST CSF</w:t>
            </w:r>
          </w:p>
        </w:tc>
        <w:tc>
          <w:tcPr>
            <w:tcW w:type="dxa" w:w="19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Source</w:t>
            </w:r>
          </w:p>
        </w:tc>
        <w:tc>
          <w:tcPr>
            <w:tcW w:type="dxa" w:w="8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Status</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T1</w:t>
            </w:r>
          </w:p>
        </w:tc>
        <w:tc>
          <w:tcPr>
            <w:tcW w:type="dxa" w:w="23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Public Wi-Fi (evil twin).</w:t>
            </w:r>
            <w:r>
              <w:rPr>
                <w:sz w:val="18"/>
                <w:szCs w:val="18"/>
              </w:rPr>
              <w:t xml:space="preserve"> The café shows the real network and two lookalikes.</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Join the network confirmed by the café, using its password → otherwise the thesis is intercepted during upload.</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Identify, Protect</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FTC (2023a)</w:t>
            </w:r>
          </w:p>
        </w:tc>
        <w:tc>
          <w:tcPr>
            <w:tcW w:type="dxa" w:w="8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Built</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H1</w:t>
            </w:r>
          </w:p>
        </w:tc>
        <w:tc>
          <w:tcPr>
            <w:tcW w:type="dxa" w:w="23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Offline backup.</w:t>
            </w:r>
            <w:r>
              <w:rPr>
                <w:sz w:val="18"/>
                <w:szCs w:val="18"/>
              </w:rPr>
              <w:t xml:space="preserve"> Copy the thesis to a flash drive before leaving home.</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Back up → protects the player in T6.</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Protect, Recover</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CISA (2023)</w:t>
            </w:r>
          </w:p>
        </w:tc>
        <w:tc>
          <w:tcPr>
            <w:tcW w:type="dxa" w:w="8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Built</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H2</w:t>
            </w:r>
          </w:p>
        </w:tc>
        <w:tc>
          <w:tcPr>
            <w:tcW w:type="dxa" w:w="23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Two-factor authentication.</w:t>
            </w:r>
            <w:r>
              <w:rPr>
                <w:sz w:val="18"/>
                <w:szCs w:val="18"/>
              </w:rPr>
              <w:t xml:space="preserve"> Enable the authenticator app on the phone.</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Enable 2FA → protects the player in T2.</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Protect</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CISA (n.d.-a); Microsoft (2019)</w:t>
            </w:r>
          </w:p>
        </w:tc>
        <w:tc>
          <w:tcPr>
            <w:tcW w:type="dxa" w:w="8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Built</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T2</w:t>
            </w:r>
          </w:p>
        </w:tc>
        <w:tc>
          <w:tcPr>
            <w:tcW w:type="dxa" w:w="23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Phishing (smishing).</w:t>
            </w:r>
            <w:r>
              <w:rPr>
                <w:sz w:val="18"/>
                <w:szCs w:val="18"/>
              </w:rPr>
              <w:t xml:space="preserve"> A text says "Your school account is locked, verify now" with a link.</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Ignore and report, then check the official portal → with 2FA the login is blocked and the player denies a "Was this you?" prompt; without 2FA the account is taken over.</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Identify, Detect, Respond</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CISA (n.d.-b); Tinubu et al. (2023)</w:t>
            </w:r>
          </w:p>
        </w:tc>
        <w:tc>
          <w:tcPr>
            <w:tcW w:type="dxa" w:w="8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Planned</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T3</w:t>
            </w:r>
          </w:p>
        </w:tc>
        <w:tc>
          <w:tcPr>
            <w:tcW w:type="dxa" w:w="23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Weak password.</w:t>
            </w:r>
            <w:r>
              <w:rPr>
                <w:sz w:val="18"/>
                <w:szCs w:val="18"/>
              </w:rPr>
              <w:t xml:space="preserve"> The player creates an account for the café or school portal.</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Long, unique password → a reused or weak password is later cracked and the account is breached.</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Protect</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CISA (n.d.-c)</w:t>
            </w:r>
          </w:p>
        </w:tc>
        <w:tc>
          <w:tcPr>
            <w:tcW w:type="dxa" w:w="8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Planned</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T4</w:t>
            </w:r>
          </w:p>
        </w:tc>
        <w:tc>
          <w:tcPr>
            <w:tcW w:type="dxa" w:w="23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Malware via found USB.</w:t>
            </w:r>
            <w:r>
              <w:rPr>
                <w:sz w:val="18"/>
                <w:szCs w:val="18"/>
              </w:rPr>
              <w:t xml:space="preserve"> A USB stick is lying on a bench in the city.</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Leave it or hand it to staff → plugging it in infects the laptop.</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Identify, Protect</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Tischer et al. (2016)</w:t>
            </w:r>
          </w:p>
        </w:tc>
        <w:tc>
          <w:tcPr>
            <w:tcW w:type="dxa" w:w="8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Planned</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T5</w:t>
            </w:r>
          </w:p>
        </w:tc>
        <w:tc>
          <w:tcPr>
            <w:tcW w:type="dxa" w:w="23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Social engineering.</w:t>
            </w:r>
            <w:r>
              <w:rPr>
                <w:sz w:val="18"/>
                <w:szCs w:val="18"/>
              </w:rPr>
              <w:t xml:space="preserve"> A stranger in the café claiming to be "IT support" asks to use the laptop, or watches while the player types a password.</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Refuse and shield the screen → the stranger gains access to the account.</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Identify, Protect</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CISA (2021)</w:t>
            </w:r>
          </w:p>
        </w:tc>
        <w:tc>
          <w:tcPr>
            <w:tcW w:type="dxa" w:w="8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Planned</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T6</w:t>
            </w:r>
          </w:p>
        </w:tc>
        <w:tc>
          <w:tcPr>
            <w:tcW w:type="dxa" w:w="23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Ransomware or device loss.</w:t>
            </w:r>
            <w:r>
              <w:rPr>
                <w:sz w:val="18"/>
                <w:szCs w:val="18"/>
              </w:rPr>
              <w:t xml:space="preserve"> The laptop is locked by ransomware or stolen.</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Restore from the offline backup (H1) → without a backup, the thesis is lost.</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Respond, Recover</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CISA (2023)</w:t>
            </w:r>
          </w:p>
        </w:tc>
        <w:tc>
          <w:tcPr>
            <w:tcW w:type="dxa" w:w="8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Planned</w:t>
            </w:r>
          </w:p>
        </w:tc>
      </w:tr>
      <w:tr>
        <w:tc>
          <w:tcPr>
            <w:tcW w:type="dxa" w:w="52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T7</w:t>
            </w:r>
          </w:p>
        </w:tc>
        <w:tc>
          <w:tcPr>
            <w:tcW w:type="dxa" w:w="238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QR code scam.</w:t>
            </w:r>
            <w:r>
              <w:rPr>
                <w:sz w:val="18"/>
                <w:szCs w:val="18"/>
              </w:rPr>
              <w:t xml:space="preserve"> A sticker covers a poster's QR code offering free coffee.</w:t>
            </w:r>
          </w:p>
        </w:tc>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Check the URL before opening it → a fake login page steals the password.</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Identify</w:t>
            </w:r>
          </w:p>
        </w:tc>
        <w:tc>
          <w:tcPr>
            <w:tcW w:type="dxa" w:w="1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FTC (2023b)</w:t>
            </w:r>
          </w:p>
        </w:tc>
        <w:tc>
          <w:tcPr>
            <w:tcW w:type="dxa" w:w="8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Planned</w:t>
            </w:r>
          </w:p>
        </w:tc>
      </w:tr>
    </w:tbl>
    <w:p>
      <w:pPr>
        <w:spacing w:after="120"/>
      </w:pPr>
    </w:p>
    <w:p>
      <w:pPr>
        <w:spacing w:after="120" w:line="276"/>
      </w:pPr>
      <w:r>
        <w:t xml:space="preserve">Together, T1 to T7 cover every threat listed in the Scope: phishing, weak passwords, malware, unsafe public Wi-Fi and social engineering.</w:t>
      </w:r>
    </w:p>
    <w:p>
      <w:pPr>
        <w:pStyle w:val="Heading2"/>
        <w:spacing w:after="120" w:before="240"/>
      </w:pPr>
      <w:r>
        <w:t xml:space="preserve">3.3 Alignment with the NIST Cybersecurity Framework</w:t>
      </w:r>
    </w:p>
    <w:p>
      <w:pPr>
        <w:spacing w:after="120" w:line="276"/>
      </w:pPr>
      <w:r>
        <w:t xml:space="preserve">The review of related literature cites the NIST Cybersecurity Framework (Nair, 2023). CADSNET applies its functions to the level of an individual student (NIST, 2024a):</w:t>
      </w:r>
    </w:p>
    <w:p>
      <w:pPr>
        <w:pStyle w:val="ListParagraph"/>
        <w:numPr>
          <w:ilvl w:val="0"/>
          <w:numId w:val="2"/>
        </w:numPr>
        <w:spacing w:after="80"/>
      </w:pPr>
      <w:r>
        <w:rPr>
          <w:b/>
          <w:bCs/>
        </w:rPr>
        <w:t xml:space="preserve">Identify:</w:t>
      </w:r>
      <w:r>
        <w:t xml:space="preserve"> recognizing a fake Wi-Fi network, a phishing text, a suspicious USB drive or a tampered QR code (T1, T2, T4, T5, T7).</w:t>
      </w:r>
    </w:p>
    <w:p>
      <w:pPr>
        <w:pStyle w:val="ListParagraph"/>
        <w:numPr>
          <w:ilvl w:val="0"/>
          <w:numId w:val="2"/>
        </w:numPr>
        <w:spacing w:after="80"/>
      </w:pPr>
      <w:r>
        <w:rPr>
          <w:b/>
          <w:bCs/>
        </w:rPr>
        <w:t xml:space="preserve">Protect:</w:t>
      </w:r>
      <w:r>
        <w:t xml:space="preserve"> enabling 2FA, using strong passwords and keeping backups (H1, H2, T3).</w:t>
      </w:r>
    </w:p>
    <w:p>
      <w:pPr>
        <w:pStyle w:val="ListParagraph"/>
        <w:numPr>
          <w:ilvl w:val="0"/>
          <w:numId w:val="2"/>
        </w:numPr>
        <w:spacing w:after="80"/>
      </w:pPr>
      <w:r>
        <w:rPr>
          <w:b/>
          <w:bCs/>
        </w:rPr>
        <w:t xml:space="preserve">Detect:</w:t>
      </w:r>
      <w:r>
        <w:t xml:space="preserve"> noticing an unexpected login alert on the phone (T2).</w:t>
      </w:r>
    </w:p>
    <w:p>
      <w:pPr>
        <w:pStyle w:val="ListParagraph"/>
        <w:numPr>
          <w:ilvl w:val="0"/>
          <w:numId w:val="2"/>
        </w:numPr>
        <w:spacing w:after="80"/>
      </w:pPr>
      <w:r>
        <w:rPr>
          <w:b/>
          <w:bCs/>
        </w:rPr>
        <w:t xml:space="preserve">Respond:</w:t>
      </w:r>
      <w:r>
        <w:t xml:space="preserve"> denying the login prompt and reporting the message (T2).</w:t>
      </w:r>
    </w:p>
    <w:p>
      <w:pPr>
        <w:pStyle w:val="ListParagraph"/>
        <w:numPr>
          <w:ilvl w:val="0"/>
          <w:numId w:val="2"/>
        </w:numPr>
        <w:spacing w:after="80"/>
      </w:pPr>
      <w:r>
        <w:rPr>
          <w:b/>
          <w:bCs/>
        </w:rPr>
        <w:t xml:space="preserve">Recover:</w:t>
      </w:r>
      <w:r>
        <w:t xml:space="preserve"> restoring the thesis from the offline backup (T6).</w:t>
      </w:r>
    </w:p>
    <w:p>
      <w:pPr>
        <w:spacing w:after="120" w:line="276"/>
      </w:pPr>
      <w:r>
        <w:t xml:space="preserve">The sixth function added in CSF 2.0, </w:t>
      </w:r>
      <w:r>
        <w:rPr>
          <w:b/>
          <w:bCs/>
        </w:rPr>
        <w:t xml:space="preserve">Govern</w:t>
      </w:r>
      <w:r>
        <w:t xml:space="preserve">, concerns organizational policy. It is outside the scope of a single-player game for students.</w:t>
      </w:r>
    </w:p>
    <w:p>
      <w:pPr>
        <w:pStyle w:val="Heading2"/>
        <w:spacing w:after="120" w:before="240"/>
      </w:pPr>
      <w:r>
        <w:t xml:space="preserve">3.4 Learning outcomes</w:t>
      </w:r>
    </w:p>
    <w:p>
      <w:pPr>
        <w:spacing w:after="120" w:line="276"/>
      </w:pPr>
      <w:r>
        <w:t xml:space="preserve">After playing CADSNET, the student should be able to:</w:t>
      </w:r>
    </w:p>
    <w:p>
      <w:pPr>
        <w:pStyle w:val="ListParagraph"/>
        <w:numPr>
          <w:ilvl w:val="0"/>
          <w:numId w:val="3"/>
        </w:numPr>
        <w:spacing w:after="80"/>
      </w:pPr>
      <w:r>
        <w:rPr>
          <w:b/>
          <w:bCs/>
        </w:rPr>
        <w:t xml:space="preserve">Identify</w:t>
      </w:r>
      <w:r>
        <w:t xml:space="preserve"> a phishing or smishing message by its urgency, sender and link.</w:t>
      </w:r>
    </w:p>
    <w:p>
      <w:pPr>
        <w:pStyle w:val="ListParagraph"/>
        <w:numPr>
          <w:ilvl w:val="0"/>
          <w:numId w:val="3"/>
        </w:numPr>
        <w:spacing w:after="80"/>
      </w:pPr>
      <w:r>
        <w:rPr>
          <w:b/>
          <w:bCs/>
        </w:rPr>
        <w:t xml:space="preserve">Create</w:t>
      </w:r>
      <w:r>
        <w:t xml:space="preserve"> a strong, unique password and explain why reusing passwords is risky.</w:t>
      </w:r>
    </w:p>
    <w:p>
      <w:pPr>
        <w:pStyle w:val="ListParagraph"/>
        <w:numPr>
          <w:ilvl w:val="0"/>
          <w:numId w:val="3"/>
        </w:numPr>
        <w:spacing w:after="80"/>
      </w:pPr>
      <w:r>
        <w:rPr>
          <w:b/>
          <w:bCs/>
        </w:rPr>
        <w:t xml:space="preserve">Explain</w:t>
      </w:r>
      <w:r>
        <w:t xml:space="preserve"> why two-factor authentication stops a stolen password from being enough to take over an account.</w:t>
      </w:r>
    </w:p>
    <w:p>
      <w:pPr>
        <w:pStyle w:val="ListParagraph"/>
        <w:numPr>
          <w:ilvl w:val="0"/>
          <w:numId w:val="3"/>
        </w:numPr>
        <w:spacing w:after="80"/>
      </w:pPr>
      <w:r>
        <w:rPr>
          <w:b/>
          <w:bCs/>
        </w:rPr>
        <w:t xml:space="preserve">Distinguish</w:t>
      </w:r>
      <w:r>
        <w:t xml:space="preserve"> a legitimate public Wi-Fi network from a lookalike network.</w:t>
      </w:r>
    </w:p>
    <w:p>
      <w:pPr>
        <w:pStyle w:val="ListParagraph"/>
        <w:numPr>
          <w:ilvl w:val="0"/>
          <w:numId w:val="3"/>
        </w:numPr>
        <w:spacing w:after="80"/>
      </w:pPr>
      <w:r>
        <w:rPr>
          <w:b/>
          <w:bCs/>
        </w:rPr>
        <w:t xml:space="preserve">Avoid</w:t>
      </w:r>
      <w:r>
        <w:t xml:space="preserve"> malware and social engineering in public places, including found USB drives, "helpful" strangers and tampered QR codes.</w:t>
      </w:r>
    </w:p>
    <w:p>
      <w:pPr>
        <w:pStyle w:val="ListParagraph"/>
        <w:numPr>
          <w:ilvl w:val="0"/>
          <w:numId w:val="3"/>
        </w:numPr>
        <w:spacing w:after="80"/>
      </w:pPr>
      <w:r>
        <w:rPr>
          <w:b/>
          <w:bCs/>
        </w:rPr>
        <w:t xml:space="preserve">Apply</w:t>
      </w:r>
      <w:r>
        <w:t xml:space="preserve"> an offline backup habit so that loss, theft or ransomware does not destroy important work.</w:t>
      </w:r>
    </w:p>
    <w:p>
      <w:pPr>
        <w:pStyle w:val="Heading1"/>
        <w:spacing w:after="160" w:before="360"/>
      </w:pPr>
      <w:r>
        <w:t xml:space="preserve">4. Scoring and feedback system</w:t>
      </w:r>
    </w:p>
    <w:p>
      <w:pPr>
        <w:pBdr>
          <w:left w:val="single" w:color="1F5FAF" w:sz="12" w:space="8"/>
        </w:pBdr>
        <w:spacing w:after="160"/>
        <w:ind w:left="160"/>
      </w:pPr>
      <w:r>
        <w:rPr>
          <w:b/>
          <w:bCs/>
          <w:color w:val="1F5FAF"/>
          <w:sz w:val="20"/>
          <w:szCs w:val="20"/>
        </w:rPr>
        <w:t xml:space="preserve">Insert: </w:t>
      </w:r>
      <w:r>
        <w:rPr>
          <w:i/>
          <w:iCs/>
          <w:color w:val="1F5FAF"/>
          <w:sz w:val="20"/>
          <w:szCs w:val="20"/>
        </w:rPr>
        <w:t xml:space="preserve">Methodology or Design of Software, as "Scoring and Feedback System." Supports Specific Objective 4. This system is already implemented.</w:t>
      </w:r>
    </w:p>
    <w:p>
      <w:pPr>
        <w:spacing w:after="120" w:line="276"/>
      </w:pPr>
      <w:r>
        <w:t xml:space="preserve">Each threat the player encounters is recorded with one of three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260"/>
        <w:gridCol w:w="1300"/>
      </w:tblGrid>
      <w:tr>
        <w:trPr>
          <w:tblHeader/>
        </w:trPr>
        <w:tc>
          <w:tcPr>
            <w:tcW w:type="dxa" w:w="18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Outcome</w:t>
            </w:r>
          </w:p>
        </w:tc>
        <w:tc>
          <w:tcPr>
            <w:tcW w:type="dxa" w:w="62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Meaning</w:t>
            </w:r>
          </w:p>
        </w:tc>
        <w:tc>
          <w:tcPr>
            <w:tcW w:type="dxa" w:w="13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Points</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Safe</w:t>
            </w:r>
          </w:p>
        </w:tc>
        <w:tc>
          <w:tcPr>
            <w:tcW w:type="dxa" w:w="6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player chose correctly the first time.</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100</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Recovered</w:t>
            </w:r>
          </w:p>
        </w:tc>
        <w:tc>
          <w:tcPr>
            <w:tcW w:type="dxa" w:w="6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player made an unsafe choice but corrected it before any harm, for example by leaving a fake network before submitting.</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60</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Compromised</w:t>
            </w:r>
          </w:p>
        </w:tc>
        <w:tc>
          <w:tcPr>
            <w:tcW w:type="dxa" w:w="62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attack succeeded.</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0</w:t>
            </w:r>
          </w:p>
        </w:tc>
      </w:tr>
    </w:tbl>
    <w:p>
      <w:pPr>
        <w:spacing w:after="120"/>
      </w:pPr>
    </w:p>
    <w:p>
      <w:pPr>
        <w:spacing w:after="120" w:line="276"/>
      </w:pPr>
      <w:r>
        <w:t xml:space="preserve">The </w:t>
      </w:r>
      <w:r>
        <w:rPr>
          <w:b/>
          <w:bCs/>
        </w:rPr>
        <w:t xml:space="preserve">Cybersecurity Awareness Score</w:t>
      </w:r>
      <w:r>
        <w:t xml:space="preserve"> is the average of the points earned across the threats the player met in a chapter. Scores of 90% and above are rated </w:t>
      </w:r>
      <w:r>
        <w:rPr>
          <w:i/>
          <w:iCs/>
        </w:rPr>
        <w:t xml:space="preserve">Cyber-Savvy</w:t>
      </w:r>
      <w:r>
        <w:t xml:space="preserve">, 60–89% </w:t>
      </w:r>
      <w:r>
        <w:rPr>
          <w:i/>
          <w:iCs/>
        </w:rPr>
        <w:t xml:space="preserve">Getting There</w:t>
      </w:r>
      <w:r>
        <w:t xml:space="preserve">, and below 60% </w:t>
      </w:r>
      <w:r>
        <w:rPr>
          <w:i/>
          <w:iCs/>
        </w:rPr>
        <w:t xml:space="preserve">At Risk</w:t>
      </w:r>
      <w:r>
        <w:t xml:space="preserve">. Protective habits (H1 and H2) are listed separately and are not scored directly, because their value shows in the threats they later block.</w:t>
      </w:r>
    </w:p>
    <w:p>
      <w:pPr>
        <w:spacing w:after="120" w:line="276"/>
      </w:pPr>
      <w:r>
        <w:t xml:space="preserve">At the end of each chapter, a debrief screen lists every threat and habit. For each, it shows what the player did, a short explanation of the safe practice, and the source of that advice. The player can then replay the chapter. This gives immediate feedback that explains each outcome, the kind of feedback Weeratunge and Hjelsvold (2025) found supports learning in cybersecurity games.</w:t>
      </w:r>
    </w:p>
    <w:p>
      <w:pPr>
        <w:pStyle w:val="Heading1"/>
        <w:spacing w:after="160" w:before="360"/>
      </w:pPr>
      <w:r>
        <w:t xml:space="preserve">5. Evaluation procedure</w:t>
      </w:r>
    </w:p>
    <w:p>
      <w:pPr>
        <w:pBdr>
          <w:left w:val="single" w:color="1F5FAF" w:sz="12" w:space="8"/>
        </w:pBdr>
        <w:spacing w:after="160"/>
        <w:ind w:left="160"/>
      </w:pPr>
      <w:r>
        <w:rPr>
          <w:b/>
          <w:bCs/>
          <w:color w:val="1F5FAF"/>
          <w:sz w:val="20"/>
          <w:szCs w:val="20"/>
        </w:rPr>
        <w:t xml:space="preserve">Insert: </w:t>
      </w:r>
      <w:r>
        <w:rPr>
          <w:i/>
          <w:iCs/>
          <w:color w:val="1F5FAF"/>
          <w:sz w:val="20"/>
          <w:szCs w:val="20"/>
        </w:rPr>
        <w:t xml:space="preserve">Methodology, as "Evaluation Procedure." Supports Specific Objective 5. Fill in the blanks marked ___.</w:t>
      </w:r>
    </w:p>
    <w:p>
      <w:pPr>
        <w:pStyle w:val="Heading2"/>
        <w:spacing w:after="120" w:before="240"/>
      </w:pPr>
      <w:r>
        <w:t xml:space="preserve">5.1 Research design</w:t>
      </w:r>
    </w:p>
    <w:p>
      <w:pPr>
        <w:spacing w:after="120" w:line="276"/>
      </w:pPr>
      <w:r>
        <w:t xml:space="preserve">The study uses a </w:t>
      </w:r>
      <w:r>
        <w:rPr>
          <w:b/>
          <w:bCs/>
        </w:rPr>
        <w:t xml:space="preserve">one-group pre-test–post-test design</w:t>
      </w:r>
      <w:r>
        <w:t xml:space="preserve">: the same respondents take a knowledge test before and after playing CADSNET. Because this design has no control group, which Damenu et al. (2025) identify as a common weakness in game evaluations, the results show improvement among the respondents but cannot show that the game alone caused it. This is stated as a limitation. If time allows, a control group that studies the same topics from printed material would strengthen the design.</w:t>
      </w:r>
    </w:p>
    <w:p>
      <w:pPr>
        <w:pStyle w:val="Heading2"/>
        <w:spacing w:after="120" w:before="240"/>
      </w:pPr>
      <w:r>
        <w:t xml:space="preserve">5.2 Respondents and sampling</w:t>
      </w:r>
    </w:p>
    <w:p>
      <w:pPr>
        <w:spacing w:after="120" w:line="276"/>
      </w:pPr>
      <w:r>
        <w:t xml:space="preserve">The respondents are ___ senior high school students from ___, selected by purposive sampling, with parental consent obtained for minors. The same group also rates the software quality (5.5), together with ___ IT faculty or professionals who act as expert evaluators.</w:t>
      </w:r>
    </w:p>
    <w:p>
      <w:pPr>
        <w:pStyle w:val="Heading2"/>
        <w:spacing w:after="120" w:before="240"/>
      </w:pPr>
      <w:r>
        <w:t xml:space="preserve">5.3 Instrument</w:t>
      </w:r>
    </w:p>
    <w:p>
      <w:pPr>
        <w:spacing w:after="120" w:line="276"/>
      </w:pPr>
      <w:r>
        <w:t xml:space="preserve">The knowledge test has </w:t>
      </w:r>
      <w:r>
        <w:rPr>
          <w:b/>
          <w:bCs/>
        </w:rPr>
        <w:t xml:space="preserve">24 multiple-choice items, 4 for each learning outcome</w:t>
      </w:r>
      <w:r>
        <w:t xml:space="preserve"> in Section 3.4. Items are scenario-based: for example, "You receive this text message. What should you do?" The pre-test and post-test use parallel forms, meaning different items of the same difficulty, so respondents cannot simply remember answers. ___ IT faculty will validate the content, and the test will be piloted with students outside the sample before use.</w:t>
      </w:r>
    </w:p>
    <w:p>
      <w:pPr>
        <w:pStyle w:val="Heading2"/>
        <w:spacing w:after="120" w:before="240"/>
      </w:pPr>
      <w:r>
        <w:t xml:space="preserve">5.4 Procedure</w:t>
      </w:r>
    </w:p>
    <w:p>
      <w:pPr>
        <w:pStyle w:val="ListParagraph"/>
        <w:numPr>
          <w:ilvl w:val="0"/>
          <w:numId w:val="4"/>
        </w:numPr>
        <w:spacing w:after="80"/>
      </w:pPr>
      <w:r>
        <w:t xml:space="preserve">Administer the pre-test.</w:t>
      </w:r>
    </w:p>
    <w:p>
      <w:pPr>
        <w:pStyle w:val="ListParagraph"/>
        <w:numPr>
          <w:ilvl w:val="0"/>
          <w:numId w:val="4"/>
        </w:numPr>
        <w:spacing w:after="80"/>
      </w:pPr>
      <w:r>
        <w:t xml:space="preserve">Respondents play CADSNET for ___ minutes on the provided devices. The awareness score and each threat outcome are saved locally.</w:t>
      </w:r>
    </w:p>
    <w:p>
      <w:pPr>
        <w:pStyle w:val="ListParagraph"/>
        <w:numPr>
          <w:ilvl w:val="0"/>
          <w:numId w:val="4"/>
        </w:numPr>
        <w:spacing w:after="80"/>
      </w:pPr>
      <w:r>
        <w:t xml:space="preserve">Administer the post-test right after the session.</w:t>
      </w:r>
    </w:p>
    <w:p>
      <w:pPr>
        <w:pStyle w:val="ListParagraph"/>
        <w:numPr>
          <w:ilvl w:val="0"/>
          <w:numId w:val="4"/>
        </w:numPr>
        <w:spacing w:after="80"/>
      </w:pPr>
      <w:r>
        <w:t xml:space="preserve">Administer the ISO 25010 software quality questionnaire.</w:t>
      </w:r>
    </w:p>
    <w:p>
      <w:pPr>
        <w:pStyle w:val="Heading2"/>
        <w:spacing w:after="120" w:before="240"/>
      </w:pPr>
      <w:r>
        <w:t xml:space="preserve">5.5 Statistical treatment</w:t>
      </w:r>
    </w:p>
    <w:p>
      <w:pPr>
        <w:pStyle w:val="ListParagraph"/>
        <w:numPr>
          <w:ilvl w:val="0"/>
          <w:numId w:val="2"/>
        </w:numPr>
        <w:spacing w:after="80"/>
      </w:pPr>
      <w:r>
        <w:rPr>
          <w:b/>
          <w:bCs/>
        </w:rPr>
        <w:t xml:space="preserve">Knowledge gain:</w:t>
      </w:r>
      <w:r>
        <w:t xml:space="preserve"> mean and standard deviation of pre-test and post-test scores, compared with a </w:t>
      </w:r>
      <w:r>
        <w:rPr>
          <w:b/>
          <w:bCs/>
        </w:rPr>
        <w:t xml:space="preserve">paired-samples t-test</w:t>
      </w:r>
      <w:r>
        <w:t xml:space="preserve"> at α = 0.05. Check normality first with the Shapiro–Wilk test; if the data are not normal, use the </w:t>
      </w:r>
      <w:r>
        <w:rPr>
          <w:b/>
          <w:bCs/>
        </w:rPr>
        <w:t xml:space="preserve">Wilcoxon signed-rank test</w:t>
      </w:r>
      <w:r>
        <w:t xml:space="preserve"> instead. Report the effect size (Cohen's d).</w:t>
      </w:r>
    </w:p>
    <w:p>
      <w:pPr>
        <w:pStyle w:val="ListParagraph"/>
        <w:numPr>
          <w:ilvl w:val="0"/>
          <w:numId w:val="2"/>
        </w:numPr>
        <w:spacing w:after="80"/>
      </w:pPr>
      <w:r>
        <w:rPr>
          <w:b/>
          <w:bCs/>
        </w:rPr>
        <w:t xml:space="preserve">Hypothesis:</w:t>
      </w:r>
      <w:r>
        <w:t xml:space="preserve"> H₀: there is no significant difference between respondents' pre-test and post-test scores.</w:t>
      </w:r>
    </w:p>
    <w:p>
      <w:pPr>
        <w:pStyle w:val="ListParagraph"/>
        <w:numPr>
          <w:ilvl w:val="0"/>
          <w:numId w:val="2"/>
        </w:numPr>
        <w:spacing w:after="80"/>
      </w:pPr>
      <w:r>
        <w:rPr>
          <w:b/>
          <w:bCs/>
        </w:rPr>
        <w:t xml:space="preserve">In-game performance:</w:t>
      </w:r>
      <w:r>
        <w:t xml:space="preserve"> the percentage of respondents reaching Safe, Recovered or Compromised on each threat, to show which threats students most often fall for.</w:t>
      </w:r>
    </w:p>
    <w:p>
      <w:pPr>
        <w:pStyle w:val="ListParagraph"/>
        <w:numPr>
          <w:ilvl w:val="0"/>
          <w:numId w:val="2"/>
        </w:numPr>
        <w:spacing w:after="80"/>
      </w:pPr>
      <w:r>
        <w:rPr>
          <w:b/>
          <w:bCs/>
        </w:rPr>
        <w:t xml:space="preserve">Software quality:</w:t>
      </w:r>
      <w:r>
        <w:t xml:space="preserve"> a weighted mean per ISO/IEC 25010 characteristic on a 5-point Likert scale, interpreted with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Scale</w:t>
            </w:r>
          </w:p>
        </w:tc>
        <w:tc>
          <w:tcPr>
            <w:tcW w:type="dxa" w:w="30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Mean range</w:t>
            </w:r>
          </w:p>
        </w:tc>
        <w:tc>
          <w:tcPr>
            <w:tcW w:type="dxa" w:w="45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Verbal interpretation</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5</w:t>
            </w:r>
          </w:p>
        </w:tc>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4.21 – 5.00</w:t>
            </w:r>
          </w:p>
        </w:tc>
        <w:tc>
          <w:tcPr>
            <w:tcW w:type="dxa" w:w="4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Strongly Agree</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4</w:t>
            </w:r>
          </w:p>
        </w:tc>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3.41 – 4.20</w:t>
            </w:r>
          </w:p>
        </w:tc>
        <w:tc>
          <w:tcPr>
            <w:tcW w:type="dxa" w:w="4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Agree</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3</w:t>
            </w:r>
          </w:p>
        </w:tc>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2.61 – 3.40</w:t>
            </w:r>
          </w:p>
        </w:tc>
        <w:tc>
          <w:tcPr>
            <w:tcW w:type="dxa" w:w="4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Neutral</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2</w:t>
            </w:r>
          </w:p>
        </w:tc>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1.81 – 2.60</w:t>
            </w:r>
          </w:p>
        </w:tc>
        <w:tc>
          <w:tcPr>
            <w:tcW w:type="dxa" w:w="4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Disagree</w:t>
            </w:r>
          </w:p>
        </w:tc>
      </w:tr>
      <w:tr>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w:t>
            </w:r>
          </w:p>
        </w:tc>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1.00 – 1.80</w:t>
            </w:r>
          </w:p>
        </w:tc>
        <w:tc>
          <w:tcPr>
            <w:tcW w:type="dxa" w:w="45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Strongly Disagree</w:t>
            </w:r>
          </w:p>
        </w:tc>
      </w:tr>
    </w:tbl>
    <w:p>
      <w:pPr>
        <w:pStyle w:val="Heading1"/>
        <w:spacing w:after="160" w:before="360"/>
      </w:pPr>
      <w:r>
        <w:t xml:space="preserve">6. References</w:t>
      </w:r>
    </w:p>
    <w:p>
      <w:pPr>
        <w:pBdr>
          <w:left w:val="single" w:color="1F5FAF" w:sz="12" w:space="8"/>
        </w:pBdr>
        <w:spacing w:after="160"/>
        <w:ind w:left="160"/>
      </w:pPr>
      <w:r>
        <w:rPr>
          <w:b/>
          <w:bCs/>
          <w:color w:val="1F5FAF"/>
          <w:sz w:val="20"/>
          <w:szCs w:val="20"/>
        </w:rPr>
        <w:t xml:space="preserve">Insert: </w:t>
      </w:r>
      <w:r>
        <w:rPr>
          <w:i/>
          <w:iCs/>
          <w:color w:val="1F5FAF"/>
          <w:sz w:val="20"/>
          <w:szCs w:val="20"/>
        </w:rPr>
        <w:t xml:space="preserve">A new "References" section at the end of the paper. Entries marked [confirm] need details the team must look up.</w:t>
      </w:r>
    </w:p>
    <w:p>
      <w:pPr>
        <w:spacing w:after="120"/>
        <w:ind w:left="720" w:hanging="720"/>
      </w:pPr>
      <w:r>
        <w:t xml:space="preserve">Booc, N. B. B., Budiongan, K., &amp; Carballo, R. (2024). Cybersecurity awareness, and cybersecurity behavior of high school students in Davao City: A mediation role of perceived behavioral control. </w:t>
      </w:r>
      <w:r>
        <w:rPr>
          <w:i/>
          <w:iCs/>
        </w:rPr>
        <w:t xml:space="preserve">European Journal of Applied Science, Engineering and Technology, 2</w:t>
      </w:r>
      <w:r>
        <w:t xml:space="preserve">(3), 4–9. </w:t>
      </w:r>
      <w:hyperlink w:history="1" r:id="rIdiicc2mhh_ijnaxtpspcd5">
        <w:r>
          <w:rPr>
            <w:rStyle w:val="Hyperlink"/>
          </w:rPr>
          <w:t xml:space="preserve">https://doi.org/10.59324/ejaset.2024.2(3).01</w:t>
        </w:r>
      </w:hyperlink>
    </w:p>
    <w:p>
      <w:pPr>
        <w:spacing w:after="120"/>
        <w:ind w:left="720" w:hanging="720"/>
      </w:pPr>
      <w:r>
        <w:t xml:space="preserve">Cybersecurity and Infrastructure Security Agency. (2021). </w:t>
      </w:r>
      <w:r>
        <w:rPr>
          <w:i/>
          <w:iCs/>
        </w:rPr>
        <w:t xml:space="preserve">Avoiding social engineering and phishing attacks</w:t>
      </w:r>
      <w:r>
        <w:t xml:space="preserve">. </w:t>
      </w:r>
      <w:hyperlink w:history="1" r:id="rIdvtbs-2cn9v9h6pkllyxtm">
        <w:r>
          <w:rPr>
            <w:rStyle w:val="Hyperlink"/>
          </w:rPr>
          <w:t xml:space="preserve">https://www.cisa.gov/news-events/news/avoiding-social-engineering-and-phishing-attacks</w:t>
        </w:r>
      </w:hyperlink>
    </w:p>
    <w:p>
      <w:pPr>
        <w:spacing w:after="120"/>
        <w:ind w:left="720" w:hanging="720"/>
      </w:pPr>
      <w:r>
        <w:t xml:space="preserve">Cybersecurity and Infrastructure Security Agency. (2023). </w:t>
      </w:r>
      <w:r>
        <w:rPr>
          <w:i/>
          <w:iCs/>
        </w:rPr>
        <w:t xml:space="preserve">#StopRansomware guide</w:t>
      </w:r>
      <w:r>
        <w:t xml:space="preserve">. </w:t>
      </w:r>
      <w:hyperlink w:history="1" r:id="rIdrsq-wh7zfdotxdcrhh3xn">
        <w:r>
          <w:rPr>
            <w:rStyle w:val="Hyperlink"/>
          </w:rPr>
          <w:t xml:space="preserve">https://www.cisa.gov/stopransomware/ransomware-guide</w:t>
        </w:r>
      </w:hyperlink>
    </w:p>
    <w:p>
      <w:pPr>
        <w:spacing w:after="120"/>
        <w:ind w:left="720" w:hanging="720"/>
      </w:pPr>
      <w:r>
        <w:t xml:space="preserve">Cybersecurity and Infrastructure Security Agency. (n.d.-a). </w:t>
      </w:r>
      <w:r>
        <w:rPr>
          <w:i/>
          <w:iCs/>
        </w:rPr>
        <w:t xml:space="preserve">Turn on MFA</w:t>
      </w:r>
      <w:r>
        <w:t xml:space="preserve">. Secure Our World. </w:t>
      </w:r>
      <w:hyperlink w:history="1" r:id="rIdujy_zibptt8wsaq6c2fqv">
        <w:r>
          <w:rPr>
            <w:rStyle w:val="Hyperlink"/>
          </w:rPr>
          <w:t xml:space="preserve">https://www.cisa.gov/secure-our-world/turn-mfa</w:t>
        </w:r>
      </w:hyperlink>
    </w:p>
    <w:p>
      <w:pPr>
        <w:spacing w:after="120"/>
        <w:ind w:left="720" w:hanging="720"/>
      </w:pPr>
      <w:r>
        <w:t xml:space="preserve">Cybersecurity and Infrastructure Security Agency. (n.d.-b). </w:t>
      </w:r>
      <w:r>
        <w:rPr>
          <w:i/>
          <w:iCs/>
        </w:rPr>
        <w:t xml:space="preserve">Recognize and report phishing</w:t>
      </w:r>
      <w:r>
        <w:t xml:space="preserve">. Secure Our World. </w:t>
      </w:r>
      <w:hyperlink w:history="1" r:id="rIds40jgwrsfzwqa-rycf2uv">
        <w:r>
          <w:rPr>
            <w:rStyle w:val="Hyperlink"/>
          </w:rPr>
          <w:t xml:space="preserve">https://www.cisa.gov/secure-our-world/recognize-and-report-phishing</w:t>
        </w:r>
      </w:hyperlink>
    </w:p>
    <w:p>
      <w:pPr>
        <w:spacing w:after="120"/>
        <w:ind w:left="720" w:hanging="720"/>
      </w:pPr>
      <w:r>
        <w:t xml:space="preserve">Cybersecurity and Infrastructure Security Agency. (n.d.-c). </w:t>
      </w:r>
      <w:r>
        <w:rPr>
          <w:i/>
          <w:iCs/>
        </w:rPr>
        <w:t xml:space="preserve">Use strong passwords</w:t>
      </w:r>
      <w:r>
        <w:t xml:space="preserve">. Secure Our World. </w:t>
      </w:r>
      <w:hyperlink w:history="1" r:id="rIdj2myszxgbebdpqwlnmyv8">
        <w:r>
          <w:rPr>
            <w:rStyle w:val="Hyperlink"/>
          </w:rPr>
          <w:t xml:space="preserve">https://www.cisa.gov/secure-our-world/use-strong-passwords</w:t>
        </w:r>
      </w:hyperlink>
    </w:p>
    <w:p>
      <w:pPr>
        <w:spacing w:after="120"/>
        <w:ind w:left="720" w:hanging="720"/>
      </w:pPr>
      <w:r>
        <w:t xml:space="preserve">Damenu, T. K., Zaim Gökbay, İ., Covaci, A., &amp; Li, S. (2025). </w:t>
      </w:r>
      <w:r>
        <w:rPr>
          <w:i/>
          <w:iCs/>
        </w:rPr>
        <w:t xml:space="preserve">Cyber security educational games for children: A systematic literature review</w:t>
      </w:r>
      <w:r>
        <w:t xml:space="preserve"> [Preprint]. arXiv. </w:t>
      </w:r>
      <w:hyperlink w:history="1" r:id="rId3fqteab1fg10pdteh_4bb">
        <w:r>
          <w:rPr>
            <w:rStyle w:val="Hyperlink"/>
          </w:rPr>
          <w:t xml:space="preserve">https://arxiv.org/abs/2508.17414</w:t>
        </w:r>
      </w:hyperlink>
    </w:p>
    <w:p>
      <w:pPr>
        <w:spacing w:after="120"/>
        <w:ind w:left="720" w:hanging="720"/>
      </w:pPr>
      <w:r>
        <w:t xml:space="preserve">Federal Trade Commission. (2023a). </w:t>
      </w:r>
      <w:r>
        <w:rPr>
          <w:i/>
          <w:iCs/>
        </w:rPr>
        <w:t xml:space="preserve">Are public Wi-Fi networks safe? What you need to know</w:t>
      </w:r>
      <w:r>
        <w:t xml:space="preserve">. </w:t>
      </w:r>
      <w:hyperlink w:history="1" r:id="rId0o9gq3qesxtuqbhkzbz2l">
        <w:r>
          <w:rPr>
            <w:rStyle w:val="Hyperlink"/>
          </w:rPr>
          <w:t xml:space="preserve">https://consumer.ftc.gov/articles/are-public-wi-fi-networks-safe-what-you-need-know</w:t>
        </w:r>
      </w:hyperlink>
    </w:p>
    <w:p>
      <w:pPr>
        <w:spacing w:after="120"/>
        <w:ind w:left="720" w:hanging="720"/>
      </w:pPr>
      <w:r>
        <w:t xml:space="preserve">Federal Trade Commission. (2023b). </w:t>
      </w:r>
      <w:r>
        <w:rPr>
          <w:i/>
          <w:iCs/>
        </w:rPr>
        <w:t xml:space="preserve">Scammers hide harmful links in QR codes to steal your information</w:t>
      </w:r>
      <w:r>
        <w:t xml:space="preserve">. </w:t>
      </w:r>
      <w:hyperlink w:history="1" r:id="rIdlb_abe7fuloxfviijpu6k">
        <w:r>
          <w:rPr>
            <w:rStyle w:val="Hyperlink"/>
          </w:rPr>
          <w:t xml:space="preserve">https://consumer.ftc.gov/consumer-alerts/2023/12/scammers-hide-harmful-links-qr-codes-steal-your-information</w:t>
        </w:r>
      </w:hyperlink>
    </w:p>
    <w:p>
      <w:pPr>
        <w:spacing w:after="120"/>
        <w:ind w:left="720" w:hanging="720"/>
      </w:pPr>
      <w:r>
        <w:t xml:space="preserve">Manalo, B., &amp; Gallardo, D. (2024). Cyber security awareness and educational outcomes of Grade 4 learners. </w:t>
      </w:r>
      <w:r>
        <w:rPr>
          <w:i/>
          <w:iCs/>
        </w:rPr>
        <w:t xml:space="preserve">International Journal of Innovative Science and Research Technology</w:t>
      </w:r>
      <w:r>
        <w:t xml:space="preserve">. [confirm: use only if this is the study cited as "Balmes et al."; add volume, issue, pages and DOI]</w:t>
      </w:r>
    </w:p>
    <w:p>
      <w:pPr>
        <w:spacing w:after="120"/>
        <w:ind w:left="720" w:hanging="720"/>
      </w:pPr>
      <w:r>
        <w:t xml:space="preserve">Microsoft Security. (2019, August 20). </w:t>
      </w:r>
      <w:r>
        <w:rPr>
          <w:i/>
          <w:iCs/>
        </w:rPr>
        <w:t xml:space="preserve">One simple action you can take to prevent 99.9 percent of attacks on your accounts</w:t>
      </w:r>
      <w:r>
        <w:t xml:space="preserve">. </w:t>
      </w:r>
      <w:hyperlink w:history="1" r:id="rIduxu1xqoe1rjqlhobd5mim">
        <w:r>
          <w:rPr>
            <w:rStyle w:val="Hyperlink"/>
          </w:rPr>
          <w:t xml:space="preserve">https://www.microsoft.com/en-us/security/blog/2019/08/20/one-simple-action-you-can-take-to-prevent-99-9-percent-of-account-attacks/</w:t>
        </w:r>
      </w:hyperlink>
    </w:p>
    <w:p>
      <w:pPr>
        <w:spacing w:after="120"/>
        <w:ind w:left="720" w:hanging="720"/>
      </w:pPr>
      <w:r>
        <w:t xml:space="preserve">Moumouh, C., García-Berná, J. A., Chkouri, M. Y., &amp; Fernández-Alemán, J. L. (2025). Serious games to improve privacy and security knowledge for professionals: A systematic literature review. </w:t>
      </w:r>
      <w:r>
        <w:rPr>
          <w:i/>
          <w:iCs/>
        </w:rPr>
        <w:t xml:space="preserve">International Journal of Serious Games, 12</w:t>
      </w:r>
      <w:r>
        <w:t xml:space="preserve">(1), 3–24. </w:t>
      </w:r>
      <w:hyperlink w:history="1" r:id="rId0h1ccnibfmlcsquygklyr">
        <w:r>
          <w:rPr>
            <w:rStyle w:val="Hyperlink"/>
          </w:rPr>
          <w:t xml:space="preserve">https://doi.org/10.17083/ijsg.v12i1.825</w:t>
        </w:r>
      </w:hyperlink>
    </w:p>
    <w:p>
      <w:pPr>
        <w:spacing w:after="120"/>
        <w:ind w:left="720" w:hanging="720"/>
      </w:pPr>
      <w:r>
        <w:t xml:space="preserve">Nair, P. (2023). Enhancing cybersecurity awareness training through the NIST framework. </w:t>
      </w:r>
      <w:r>
        <w:rPr>
          <w:i/>
          <w:iCs/>
        </w:rPr>
        <w:t xml:space="preserve">International Journal of Advanced Research in Computer and Communication Engineering, 12</w:t>
      </w:r>
      <w:r>
        <w:t xml:space="preserve">(12). </w:t>
      </w:r>
      <w:hyperlink w:history="1" r:id="rIdkmfabesik033adtowfchf">
        <w:r>
          <w:rPr>
            <w:rStyle w:val="Hyperlink"/>
          </w:rPr>
          <w:t xml:space="preserve">https://doi.org/10.17148/IJARCCE.2023.121203</w:t>
        </w:r>
      </w:hyperlink>
    </w:p>
    <w:p>
      <w:pPr>
        <w:spacing w:after="120"/>
        <w:ind w:left="720" w:hanging="720"/>
      </w:pPr>
      <w:r>
        <w:t xml:space="preserve">National Institute of Standards and Technology. (2024a). </w:t>
      </w:r>
      <w:r>
        <w:rPr>
          <w:i/>
          <w:iCs/>
        </w:rPr>
        <w:t xml:space="preserve">The NIST Cybersecurity Framework (CSF) 2.0</w:t>
      </w:r>
      <w:r>
        <w:t xml:space="preserve"> (NIST CSWP 29). </w:t>
      </w:r>
      <w:hyperlink w:history="1" r:id="rIdt3e10gull7iup3arbswz0">
        <w:r>
          <w:rPr>
            <w:rStyle w:val="Hyperlink"/>
          </w:rPr>
          <w:t xml:space="preserve">https://doi.org/10.6028/NIST.CSWP.29</w:t>
        </w:r>
      </w:hyperlink>
    </w:p>
    <w:p>
      <w:pPr>
        <w:spacing w:after="120"/>
        <w:ind w:left="720" w:hanging="720"/>
      </w:pPr>
      <w:r>
        <w:t xml:space="preserve">National Institute of Standards and Technology. (2024b). </w:t>
      </w:r>
      <w:r>
        <w:rPr>
          <w:i/>
          <w:iCs/>
        </w:rPr>
        <w:t xml:space="preserve">Building a cybersecurity and privacy learning program</w:t>
      </w:r>
      <w:r>
        <w:t xml:space="preserve"> (NIST SP 800-50r1). </w:t>
      </w:r>
      <w:hyperlink w:history="1" r:id="rIdvrvbsy2mr7wlyot98dex1">
        <w:r>
          <w:rPr>
            <w:rStyle w:val="Hyperlink"/>
          </w:rPr>
          <w:t xml:space="preserve">https://doi.org/10.6028/NIST.SP.800-50r1</w:t>
        </w:r>
      </w:hyperlink>
    </w:p>
    <w:p>
      <w:pPr>
        <w:spacing w:after="120"/>
        <w:ind w:left="720" w:hanging="720"/>
      </w:pPr>
      <w:r>
        <w:t xml:space="preserve">Paculanan, R. S., Tadeo, R. L., Caliliw, M. T., Atal, C. P., &amp; Sadol, J. N. (2024). Cyberverse: A game-based learning application for cyber security. </w:t>
      </w:r>
      <w:r>
        <w:rPr>
          <w:i/>
          <w:iCs/>
        </w:rPr>
        <w:t xml:space="preserve">International Journal of Latest Technology in Engineering, Management &amp; Applied Science, 13</w:t>
      </w:r>
      <w:r>
        <w:t xml:space="preserve">(10), 1–6. </w:t>
      </w:r>
      <w:hyperlink w:history="1" r:id="rIdicids9dls7mc_ckiayhdo">
        <w:r>
          <w:rPr>
            <w:rStyle w:val="Hyperlink"/>
          </w:rPr>
          <w:t xml:space="preserve">https://doi.org/10.51583/ijltemas.2024.131001</w:t>
        </w:r>
      </w:hyperlink>
    </w:p>
    <w:p>
      <w:pPr>
        <w:spacing w:after="120"/>
        <w:ind w:left="720" w:hanging="720"/>
      </w:pPr>
      <w:r>
        <w:t xml:space="preserve">Pappas, G., Peratikou, A., Siegel, J., Politopoulos, K., Christodoulides, C., &amp; Stavrou, S. (2020). Cyber escape room: An educational 3D escape room game within a cyber range training realm. </w:t>
      </w:r>
      <w:r>
        <w:rPr>
          <w:i/>
          <w:iCs/>
        </w:rPr>
        <w:t xml:space="preserve">INTED2020 Proceedings</w:t>
      </w:r>
      <w:r>
        <w:t xml:space="preserve">, 2621–2627. </w:t>
      </w:r>
      <w:hyperlink w:history="1" r:id="rId1m9n9ssqkuwh47ygphfbu">
        <w:r>
          <w:rPr>
            <w:rStyle w:val="Hyperlink"/>
          </w:rPr>
          <w:t xml:space="preserve">https://doi.org/10.21125/inted.2020.0788</w:t>
        </w:r>
      </w:hyperlink>
    </w:p>
    <w:p>
      <w:pPr>
        <w:spacing w:after="120"/>
        <w:ind w:left="720" w:hanging="720"/>
      </w:pPr>
      <w:r>
        <w:t xml:space="preserve">Santelices, R. B. (2025). A students' perspective on cybersecurity awareness and education. </w:t>
      </w:r>
      <w:r>
        <w:rPr>
          <w:i/>
          <w:iCs/>
        </w:rPr>
        <w:t xml:space="preserve">International Journal of Research and Innovation in Social Science, 9</w:t>
      </w:r>
      <w:r>
        <w:t xml:space="preserve">(3s), 7976–7988. </w:t>
      </w:r>
      <w:hyperlink w:history="1" r:id="rId-vduhcorotaydu8rt8whi">
        <w:r>
          <w:rPr>
            <w:rStyle w:val="Hyperlink"/>
          </w:rPr>
          <w:t xml:space="preserve">https://doi.org/10.47772/IJRISS.2025.903SEDU0597</w:t>
        </w:r>
      </w:hyperlink>
    </w:p>
    <w:p>
      <w:pPr>
        <w:spacing w:after="120"/>
        <w:ind w:left="720" w:hanging="720"/>
      </w:pPr>
      <w:r>
        <w:t xml:space="preserve">Tinubu, C. O., Falana, O. J., Oluwumi, E. O., Sodiya, A. S., &amp; Rufai, S. A. (2023). PHISHGEM: A mobile game-based learning for phishing awareness. </w:t>
      </w:r>
      <w:r>
        <w:rPr>
          <w:i/>
          <w:iCs/>
        </w:rPr>
        <w:t xml:space="preserve">Journal of Cyber Security Technology, 7</w:t>
      </w:r>
      <w:r>
        <w:t xml:space="preserve">(3), 134–153. </w:t>
      </w:r>
      <w:hyperlink w:history="1" r:id="rIdq-wjokm7x0xcvd7du6tuv">
        <w:r>
          <w:rPr>
            <w:rStyle w:val="Hyperlink"/>
          </w:rPr>
          <w:t xml:space="preserve">https://doi.org/10.1080/23742917.2023.2167276</w:t>
        </w:r>
      </w:hyperlink>
    </w:p>
    <w:p>
      <w:pPr>
        <w:spacing w:after="120"/>
        <w:ind w:left="720" w:hanging="720"/>
      </w:pPr>
      <w:r>
        <w:t xml:space="preserve">Tischer, M., Durumeric, Z., Foster, S., Duan, S., Mori, A., Bursztein, E., &amp; Bailey, M. (2016). Users really do plug in USB drives they find. In </w:t>
      </w:r>
      <w:r>
        <w:rPr>
          <w:i/>
          <w:iCs/>
        </w:rPr>
        <w:t xml:space="preserve">2016 IEEE Symposium on Security and Privacy</w:t>
      </w:r>
      <w:r>
        <w:t xml:space="preserve"> (pp. 306–319). IEEE. </w:t>
      </w:r>
      <w:hyperlink w:history="1" r:id="rIdm9uwf-_tsduncqnbytzyq">
        <w:r>
          <w:rPr>
            <w:rStyle w:val="Hyperlink"/>
          </w:rPr>
          <w:t xml:space="preserve">https://doi.org/10.1109/SP.2016.26</w:t>
        </w:r>
      </w:hyperlink>
    </w:p>
    <w:p>
      <w:pPr>
        <w:spacing w:after="120"/>
        <w:ind w:left="720" w:hanging="720"/>
      </w:pPr>
      <w:r>
        <w:t xml:space="preserve">Tuscano, [confirm initials]. (2024). </w:t>
      </w:r>
      <w:r>
        <w:rPr>
          <w:i/>
          <w:iCs/>
        </w:rPr>
        <w:t xml:space="preserve">Cybersecurity awareness among senior high school students in District of Tanza: Basis for cyber education program in schools</w:t>
      </w:r>
      <w:r>
        <w:t xml:space="preserve">. [confirm: journal, volume and pages from the ResearchGate record] </w:t>
      </w:r>
      <w:hyperlink w:history="1" r:id="rId3finprdc9rqdqmdy7hyqo">
        <w:r>
          <w:rPr>
            <w:rStyle w:val="Hyperlink"/>
          </w:rPr>
          <w:t xml:space="preserve">https://www.researchgate.net/publication/381021932</w:t>
        </w:r>
      </w:hyperlink>
    </w:p>
    <w:p>
      <w:pPr>
        <w:spacing w:after="120"/>
        <w:ind w:left="720" w:hanging="720"/>
      </w:pPr>
      <w:r>
        <w:t xml:space="preserve">Verizon. (2025). </w:t>
      </w:r>
      <w:r>
        <w:rPr>
          <w:i/>
          <w:iCs/>
        </w:rPr>
        <w:t xml:space="preserve">2025 data breach investigations report</w:t>
      </w:r>
      <w:r>
        <w:t xml:space="preserve">. </w:t>
      </w:r>
      <w:hyperlink w:history="1" r:id="rIdfsy8mljpdjgh1rqxjg1m2">
        <w:r>
          <w:rPr>
            <w:rStyle w:val="Hyperlink"/>
          </w:rPr>
          <w:t xml:space="preserve">https://www.verizon.com/business/resources/reports/2025-dbir-data-breach-investigations-report.pdf</w:t>
        </w:r>
      </w:hyperlink>
    </w:p>
    <w:p>
      <w:pPr>
        <w:spacing w:after="120"/>
        <w:ind w:left="720" w:hanging="720"/>
      </w:pPr>
      <w:r>
        <w:t xml:space="preserve">Weeratunge, N. H., &amp; Hjelsvold, R. (2025). Enhancing cybersecurity learning with in-game feedback. </w:t>
      </w:r>
      <w:r>
        <w:rPr>
          <w:i/>
          <w:iCs/>
        </w:rPr>
        <w:t xml:space="preserve">Proceedings of the 19th European Conference on Games Based Learning, 19</w:t>
      </w:r>
      <w:r>
        <w:t xml:space="preserve">(2), 883–891. </w:t>
      </w:r>
      <w:hyperlink w:history="1" r:id="rIds5xztabeitvblx3vkuhng">
        <w:r>
          <w:rPr>
            <w:rStyle w:val="Hyperlink"/>
          </w:rPr>
          <w:t xml:space="preserve">https://doi.org/10.34190/ecgbl.19.2.3994</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30"/>
      <w:szCs w:val="30"/>
    </w:rPr>
  </w:style>
  <w:style w:type="paragraph" w:styleId="Heading2">
    <w:name w:val="Heading 2"/>
    <w:basedOn w:val="Normal"/>
    <w:next w:val="Normal"/>
    <w:qFormat/>
    <w:pPr>
      <w:outlineLvl w:val="1"/>
    </w:pPr>
    <w:rPr>
      <w:rFonts w:ascii="Arial" w:cs="Arial" w:eastAsia="Arial" w:hAnsi="Arial"/>
      <w:b/>
      <w:bCs/>
      <w:color w:val="2D4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icc2mhh_ijnaxtpspcd5" Type="http://schemas.openxmlformats.org/officeDocument/2006/relationships/hyperlink" Target="https://doi.org/10.59324/ejaset.2024.2(3).01" TargetMode="External"/><Relationship Id="rIdvtbs-2cn9v9h6pkllyxtm" Type="http://schemas.openxmlformats.org/officeDocument/2006/relationships/hyperlink" Target="https://www.cisa.gov/news-events/news/avoiding-social-engineering-and-phishing-attacks" TargetMode="External"/><Relationship Id="rIdrsq-wh7zfdotxdcrhh3xn" Type="http://schemas.openxmlformats.org/officeDocument/2006/relationships/hyperlink" Target="https://www.cisa.gov/stopransomware/ransomware-guide" TargetMode="External"/><Relationship Id="rIdujy_zibptt8wsaq6c2fqv" Type="http://schemas.openxmlformats.org/officeDocument/2006/relationships/hyperlink" Target="https://www.cisa.gov/secure-our-world/turn-mfa" TargetMode="External"/><Relationship Id="rIds40jgwrsfzwqa-rycf2uv" Type="http://schemas.openxmlformats.org/officeDocument/2006/relationships/hyperlink" Target="https://www.cisa.gov/secure-our-world/recognize-and-report-phishing" TargetMode="External"/><Relationship Id="rIdj2myszxgbebdpqwlnmyv8" Type="http://schemas.openxmlformats.org/officeDocument/2006/relationships/hyperlink" Target="https://www.cisa.gov/secure-our-world/use-strong-passwords" TargetMode="External"/><Relationship Id="rId3fqteab1fg10pdteh_4bb" Type="http://schemas.openxmlformats.org/officeDocument/2006/relationships/hyperlink" Target="https://arxiv.org/abs/2508.17414" TargetMode="External"/><Relationship Id="rId0o9gq3qesxtuqbhkzbz2l" Type="http://schemas.openxmlformats.org/officeDocument/2006/relationships/hyperlink" Target="https://consumer.ftc.gov/articles/are-public-wi-fi-networks-safe-what-you-need-know" TargetMode="External"/><Relationship Id="rIdlb_abe7fuloxfviijpu6k" Type="http://schemas.openxmlformats.org/officeDocument/2006/relationships/hyperlink" Target="https://consumer.ftc.gov/consumer-alerts/2023/12/scammers-hide-harmful-links-qr-codes-steal-your-information" TargetMode="External"/><Relationship Id="rIduxu1xqoe1rjqlhobd5mim" Type="http://schemas.openxmlformats.org/officeDocument/2006/relationships/hyperlink" Target="https://www.microsoft.com/en-us/security/blog/2019/08/20/one-simple-action-you-can-take-to-prevent-99-9-percent-of-account-attacks/" TargetMode="External"/><Relationship Id="rId0h1ccnibfmlcsquygklyr" Type="http://schemas.openxmlformats.org/officeDocument/2006/relationships/hyperlink" Target="https://doi.org/10.17083/ijsg.v12i1.825" TargetMode="External"/><Relationship Id="rIdkmfabesik033adtowfchf" Type="http://schemas.openxmlformats.org/officeDocument/2006/relationships/hyperlink" Target="https://doi.org/10.17148/IJARCCE.2023.121203" TargetMode="External"/><Relationship Id="rIdt3e10gull7iup3arbswz0" Type="http://schemas.openxmlformats.org/officeDocument/2006/relationships/hyperlink" Target="https://doi.org/10.6028/NIST.CSWP.29" TargetMode="External"/><Relationship Id="rIdvrvbsy2mr7wlyot98dex1" Type="http://schemas.openxmlformats.org/officeDocument/2006/relationships/hyperlink" Target="https://doi.org/10.6028/NIST.SP.800-50r1" TargetMode="External"/><Relationship Id="rIdicids9dls7mc_ckiayhdo" Type="http://schemas.openxmlformats.org/officeDocument/2006/relationships/hyperlink" Target="https://doi.org/10.51583/ijltemas.2024.131001" TargetMode="External"/><Relationship Id="rId1m9n9ssqkuwh47ygphfbu" Type="http://schemas.openxmlformats.org/officeDocument/2006/relationships/hyperlink" Target="https://doi.org/10.21125/inted.2020.0788" TargetMode="External"/><Relationship Id="rId-vduhcorotaydu8rt8whi" Type="http://schemas.openxmlformats.org/officeDocument/2006/relationships/hyperlink" Target="https://doi.org/10.47772/IJRISS.2025.903SEDU0597" TargetMode="External"/><Relationship Id="rIdq-wjokm7x0xcvd7du6tuv" Type="http://schemas.openxmlformats.org/officeDocument/2006/relationships/hyperlink" Target="https://doi.org/10.1080/23742917.2023.2167276" TargetMode="External"/><Relationship Id="rIdm9uwf-_tsduncqnbytzyq" Type="http://schemas.openxmlformats.org/officeDocument/2006/relationships/hyperlink" Target="https://doi.org/10.1109/SP.2016.26" TargetMode="External"/><Relationship Id="rId3finprdc9rqdqmdy7hyqo" Type="http://schemas.openxmlformats.org/officeDocument/2006/relationships/hyperlink" Target="https://www.researchgate.net/publication/381021932" TargetMode="External"/><Relationship Id="rIdfsy8mljpdjgh1rqxjg1m2" Type="http://schemas.openxmlformats.org/officeDocument/2006/relationships/hyperlink" Target="https://www.verizon.com/business/resources/reports/2025-dbir-data-breach-investigations-report.pdf" TargetMode="External"/><Relationship Id="rIds5xztabeitvblx3vkuhng" Type="http://schemas.openxmlformats.org/officeDocument/2006/relationships/hyperlink" Target="https://doi.org/10.34190/ecgbl.19.2.3994"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CADSNET documentation additions</dc:title>
  <dc:creator>CADSNET team</dc:creator>
  <cp:lastModifiedBy>Un-named</cp:lastModifiedBy>
  <cp:revision>1</cp:revision>
  <dcterms:created xsi:type="dcterms:W3CDTF">2026-09-25T11:57:44.242Z</dcterms:created>
  <dcterms:modified xsi:type="dcterms:W3CDTF">2026-09-25T11:57:44.243Z</dcterms:modified>
</cp:coreProperties>
</file>

<file path=docProps/custom.xml><?xml version="1.0" encoding="utf-8"?>
<Properties xmlns="http://schemas.openxmlformats.org/officeDocument/2006/custom-properties" xmlns:vt="http://schemas.openxmlformats.org/officeDocument/2006/docPropsVTypes"/>
</file>