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F50" w:val="clear"/>
        <w:tabs>
          <w:tab w:val="right" w:pos="10466"/>
        </w:tabs>
        <w:spacing w:after="120" w:before="0"/>
      </w:pPr>
      <w:r>
        <w:rPr>
          <w:rFonts w:ascii="Arial" w:cs="Arial" w:eastAsia="Arial" w:hAnsi="Arial"/>
          <w:b w:val="false"/>
          <w:bCs w:val="false"/>
          <w:color w:val="A0BADE"/>
          <w:sz w:val="17"/>
          <w:szCs w:val="17"/>
        </w:rPr>
        <w:t xml:space="preserve">Version 2026  |  April 2026  |  Prepared by Jera Consulting (Pty) Ltd</w:t>
      </w:r>
      <w:r>
        <w:rPr>
          <w:rFonts w:ascii="Arial" w:cs="Arial" w:eastAsia="Arial" w:hAnsi="Arial"/>
          <w:b/>
          <w:bCs/>
          <w:color w:val="1B6FFF"/>
          <w:sz w:val="17"/>
          <w:szCs w:val="17"/>
        </w:rPr>
        <w:t xml:space="preserve">	JERA-POL-HR011</w:t>
      </w:r>
    </w:p>
    <w:p>
      <w:pPr>
        <w:pStyle w:val="Heading1"/>
      </w:pPr>
      <w:r>
        <w:t xml:space="preserve">Overtime Payment Policy</w:t>
      </w:r>
    </w:p>
    <w:p>
      <w:pPr>
        <w:spacing w:after="200" w:before="0"/>
        <w:jc w:val="center"/>
      </w:pPr>
      <w:r>
        <w:rPr>
          <w:rFonts w:ascii="Arial" w:cs="Arial" w:eastAsia="Arial" w:hAnsi="Arial"/>
          <w:color w:val="5A6A7A"/>
          <w:sz w:val="22"/>
          <w:szCs w:val="22"/>
        </w:rPr>
        <w:t xml:space="preserve">Jera Consulting (Pty) Ltd</w:t>
      </w:r>
    </w:p>
    <w:p>
      <w:pPr>
        <w:spacing w:after="20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2617"/>
        <w:gridCol w:w="2616"/>
      </w:tblGrid>
      <w:tr>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Approval</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Job Title / Role</w:t>
            </w:r>
          </w:p>
        </w:tc>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Signature &amp; 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5A6A7A"/>
                <w:sz w:val="18"/>
                <w:szCs w:val="18"/>
              </w:rPr>
              <w:t xml:space="preserve">Document Owner</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Operations</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5A6A7A"/>
                <w:sz w:val="18"/>
                <w:szCs w:val="18"/>
              </w:rPr>
              <w:t xml:space="preserve">Approved by</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Management</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bl>
    <w:p>
      <w:pPr>
        <w:spacing w:after="0" w:before="200"/>
      </w:pPr>
    </w:p>
    <w:p>
      <w:pPr>
        <w:pStyle w:val="Heading2"/>
      </w:pPr>
      <w:r>
        <w:t xml:space="preserve">1. Introduction</w:t>
      </w:r>
    </w:p>
    <w:p>
      <w:pPr>
        <w:spacing w:after="60" w:before="60"/>
      </w:pPr>
      <w:r>
        <w:rPr>
          <w:rFonts w:ascii="Arial" w:cs="Arial" w:eastAsia="Arial" w:hAnsi="Arial"/>
          <w:b w:val="false"/>
          <w:bCs w:val="false"/>
          <w:color w:val="3A4A5A"/>
          <w:sz w:val="22"/>
          <w:szCs w:val="22"/>
        </w:rPr>
        <w:t xml:space="preserve">Jera Consulting recognises that overtime may be necessary to meet operational demands and client requirements. This policy establishes the framework for the payment of overtime compensation in compliance with the Basic Conditions of Employment Act, 1997 (BCEA) and current South African labour law.</w:t>
      </w:r>
    </w:p>
    <w:p>
      <w:pPr>
        <w:pStyle w:val="Heading2"/>
      </w:pPr>
      <w:r>
        <w:t xml:space="preserve">2. Objective</w:t>
      </w:r>
    </w:p>
    <w:p>
      <w:pPr>
        <w:spacing w:after="60" w:before="60"/>
      </w:pPr>
      <w:r>
        <w:rPr>
          <w:rFonts w:ascii="Arial" w:cs="Arial" w:eastAsia="Arial" w:hAnsi="Arial"/>
          <w:b w:val="false"/>
          <w:bCs w:val="false"/>
          <w:color w:val="3A4A5A"/>
          <w:sz w:val="22"/>
          <w:szCs w:val="22"/>
        </w:rPr>
        <w:t xml:space="preserve">To ensure that all overtime work is:</w:t>
      </w:r>
    </w:p>
    <w:p>
      <w:pPr>
        <w:pStyle w:val="ListParagraph"/>
        <w:numPr>
          <w:ilvl w:val="0"/>
          <w:numId w:val="2"/>
        </w:numPr>
      </w:pPr>
      <w:r>
        <w:rPr>
          <w:rFonts w:ascii="Arial" w:cs="Arial" w:eastAsia="Arial" w:hAnsi="Arial"/>
          <w:color w:val="3A4A5A"/>
          <w:sz w:val="22"/>
          <w:szCs w:val="22"/>
        </w:rPr>
        <w:t xml:space="preserve">Properly authorised and tracked</w:t>
      </w:r>
    </w:p>
    <w:p>
      <w:pPr>
        <w:pStyle w:val="ListParagraph"/>
        <w:numPr>
          <w:ilvl w:val="0"/>
          <w:numId w:val="2"/>
        </w:numPr>
      </w:pPr>
      <w:r>
        <w:rPr>
          <w:rFonts w:ascii="Arial" w:cs="Arial" w:eastAsia="Arial" w:hAnsi="Arial"/>
          <w:color w:val="3A4A5A"/>
          <w:sz w:val="22"/>
          <w:szCs w:val="22"/>
        </w:rPr>
        <w:t xml:space="preserve">Fairly compensated in accordance with applicable legislation</w:t>
      </w:r>
    </w:p>
    <w:p>
      <w:pPr>
        <w:pStyle w:val="ListParagraph"/>
        <w:numPr>
          <w:ilvl w:val="0"/>
          <w:numId w:val="2"/>
        </w:numPr>
      </w:pPr>
      <w:r>
        <w:rPr>
          <w:rFonts w:ascii="Arial" w:cs="Arial" w:eastAsia="Arial" w:hAnsi="Arial"/>
          <w:color w:val="3A4A5A"/>
          <w:sz w:val="22"/>
          <w:szCs w:val="22"/>
        </w:rPr>
        <w:t xml:space="preserve">Limited to circumstances where ordinary working hours cannot accommodate workload</w:t>
      </w:r>
    </w:p>
    <w:p>
      <w:pPr>
        <w:pStyle w:val="ListParagraph"/>
        <w:numPr>
          <w:ilvl w:val="0"/>
          <w:numId w:val="2"/>
        </w:numPr>
      </w:pPr>
      <w:r>
        <w:rPr>
          <w:rFonts w:ascii="Arial" w:cs="Arial" w:eastAsia="Arial" w:hAnsi="Arial"/>
          <w:color w:val="3A4A5A"/>
          <w:sz w:val="22"/>
          <w:szCs w:val="22"/>
        </w:rPr>
        <w:t xml:space="preserve">Managed to protect employee well-being and work-life balance</w:t>
      </w:r>
    </w:p>
    <w:p>
      <w:pPr>
        <w:pStyle w:val="Heading2"/>
      </w:pPr>
      <w:r>
        <w:t xml:space="preserve">3. Scope</w:t>
      </w:r>
    </w:p>
    <w:p>
      <w:pPr>
        <w:spacing w:after="60" w:before="60"/>
      </w:pPr>
      <w:r>
        <w:rPr>
          <w:rFonts w:ascii="Arial" w:cs="Arial" w:eastAsia="Arial" w:hAnsi="Arial"/>
          <w:b w:val="false"/>
          <w:bCs w:val="false"/>
          <w:color w:val="3A4A5A"/>
          <w:sz w:val="22"/>
          <w:szCs w:val="22"/>
        </w:rPr>
        <w:t xml:space="preserve">This policy applies to all employees of Jera Consulting, with the exception of employees earning more than the current BCEA earnings threshold of approximately R254,371.67 per annum. Employees below this threshold are entitled to overtime compensation.</w:t>
      </w:r>
    </w:p>
    <w:p>
      <w:pPr>
        <w:pStyle w:val="Heading2"/>
      </w:pPr>
      <w:r>
        <w:t xml:space="preserve">4. Policy Provisions</w:t>
      </w:r>
    </w:p>
    <w:p>
      <w:pPr>
        <w:pStyle w:val="Heading3"/>
      </w:pPr>
      <w:r>
        <w:t xml:space="preserve">4.1 Qualifying Criteria for Overtime</w:t>
      </w:r>
    </w:p>
    <w:p>
      <w:pPr>
        <w:spacing w:after="60" w:before="60"/>
      </w:pPr>
      <w:r>
        <w:rPr>
          <w:rFonts w:ascii="Arial" w:cs="Arial" w:eastAsia="Arial" w:hAnsi="Arial"/>
          <w:b w:val="false"/>
          <w:bCs w:val="false"/>
          <w:color w:val="3A4A5A"/>
          <w:sz w:val="22"/>
          <w:szCs w:val="22"/>
        </w:rPr>
        <w:t xml:space="preserve">Overtime is work performed beyond ordinary hours of work (maximum 45 hours per week in terms of the BCEA). Employees may be required to work overtime where:</w:t>
      </w:r>
    </w:p>
    <w:p>
      <w:pPr>
        <w:pStyle w:val="ListParagraph"/>
        <w:numPr>
          <w:ilvl w:val="0"/>
          <w:numId w:val="2"/>
        </w:numPr>
      </w:pPr>
      <w:r>
        <w:rPr>
          <w:rFonts w:ascii="Arial" w:cs="Arial" w:eastAsia="Arial" w:hAnsi="Arial"/>
          <w:color w:val="3A4A5A"/>
          <w:sz w:val="22"/>
          <w:szCs w:val="22"/>
        </w:rPr>
        <w:t xml:space="preserve">Business demands require extended hours</w:t>
      </w:r>
    </w:p>
    <w:p>
      <w:pPr>
        <w:pStyle w:val="ListParagraph"/>
        <w:numPr>
          <w:ilvl w:val="0"/>
          <w:numId w:val="2"/>
        </w:numPr>
      </w:pPr>
      <w:r>
        <w:rPr>
          <w:rFonts w:ascii="Arial" w:cs="Arial" w:eastAsia="Arial" w:hAnsi="Arial"/>
          <w:color w:val="3A4A5A"/>
          <w:sz w:val="22"/>
          <w:szCs w:val="22"/>
        </w:rPr>
        <w:t xml:space="preserve">A client engagement or project deadline necessitates additional work</w:t>
      </w:r>
    </w:p>
    <w:p>
      <w:pPr>
        <w:pStyle w:val="ListParagraph"/>
        <w:numPr>
          <w:ilvl w:val="0"/>
          <w:numId w:val="2"/>
        </w:numPr>
      </w:pPr>
      <w:r>
        <w:rPr>
          <w:rFonts w:ascii="Arial" w:cs="Arial" w:eastAsia="Arial" w:hAnsi="Arial"/>
          <w:color w:val="3A4A5A"/>
          <w:sz w:val="22"/>
          <w:szCs w:val="22"/>
        </w:rPr>
        <w:t xml:space="preserve">Operational or emergency circumstances arise</w:t>
      </w:r>
    </w:p>
    <w:p>
      <w:pPr>
        <w:pStyle w:val="ListParagraph"/>
        <w:numPr>
          <w:ilvl w:val="0"/>
          <w:numId w:val="2"/>
        </w:numPr>
      </w:pPr>
      <w:r>
        <w:rPr>
          <w:rFonts w:ascii="Arial" w:cs="Arial" w:eastAsia="Arial" w:hAnsi="Arial"/>
          <w:color w:val="3A4A5A"/>
          <w:sz w:val="22"/>
          <w:szCs w:val="22"/>
        </w:rPr>
        <w:t xml:space="preserve">Staffing shortages occur due to illness, leave, or turnover</w:t>
      </w:r>
    </w:p>
    <w:p>
      <w:pPr>
        <w:pStyle w:val="Heading3"/>
      </w:pPr>
      <w:r>
        <w:t xml:space="preserve">4.2 Pre-Approval Requirement</w:t>
      </w:r>
    </w:p>
    <w:p>
      <w:pPr>
        <w:spacing w:after="60" w:before="60"/>
      </w:pPr>
      <w:r>
        <w:rPr>
          <w:rFonts w:ascii="Arial" w:cs="Arial" w:eastAsia="Arial" w:hAnsi="Arial"/>
          <w:b w:val="false"/>
          <w:bCs w:val="false"/>
          <w:color w:val="3A4A5A"/>
          <w:sz w:val="22"/>
          <w:szCs w:val="22"/>
        </w:rPr>
        <w:t xml:space="preserve">All overtime must be pre-approved by the employee's direct manager or supervisor before the work is performed. Ad-hoc overtime should be reported and approved as soon as practicable. Emergency overtime performed without prior approval must be reported to the manager within 24 hours and will be retrospectively approved if deemed necessary.</w:t>
      </w:r>
    </w:p>
    <w:p>
      <w:pPr>
        <w:pStyle w:val="Heading3"/>
      </w:pPr>
      <w:r>
        <w:t xml:space="preserve">4.3 Overtime Payment Rates</w:t>
      </w:r>
    </w:p>
    <w:p>
      <w:pPr>
        <w:spacing w:after="60" w:before="60"/>
      </w:pPr>
      <w:r>
        <w:rPr>
          <w:rFonts w:ascii="Arial" w:cs="Arial" w:eastAsia="Arial" w:hAnsi="Arial"/>
          <w:b w:val="false"/>
          <w:bCs w:val="false"/>
          <w:color w:val="3A4A5A"/>
          <w:sz w:val="22"/>
          <w:szCs w:val="22"/>
        </w:rPr>
        <w:t xml:space="preserve">Overtime compensation shall be calculated and paid as follows:</w:t>
      </w:r>
    </w:p>
    <w:p>
      <w:pPr>
        <w:pStyle w:val="ListParagraph"/>
        <w:numPr>
          <w:ilvl w:val="0"/>
          <w:numId w:val="2"/>
        </w:numPr>
      </w:pPr>
      <w:r>
        <w:rPr>
          <w:rFonts w:ascii="Arial" w:cs="Arial" w:eastAsia="Arial" w:hAnsi="Arial"/>
          <w:color w:val="3A4A5A"/>
          <w:sz w:val="22"/>
          <w:szCs w:val="22"/>
        </w:rPr>
        <w:t xml:space="preserve">Ordinary overtime (Monday-Saturday): 1.5 times the employee's normal hourly rate</w:t>
      </w:r>
    </w:p>
    <w:p>
      <w:pPr>
        <w:pStyle w:val="ListParagraph"/>
        <w:numPr>
          <w:ilvl w:val="0"/>
          <w:numId w:val="2"/>
        </w:numPr>
      </w:pPr>
      <w:r>
        <w:rPr>
          <w:rFonts w:ascii="Arial" w:cs="Arial" w:eastAsia="Arial" w:hAnsi="Arial"/>
          <w:color w:val="3A4A5A"/>
          <w:sz w:val="22"/>
          <w:szCs w:val="22"/>
        </w:rPr>
        <w:t xml:space="preserve">Sunday work: 2 times the employee's normal hourly rate</w:t>
      </w:r>
    </w:p>
    <w:p>
      <w:pPr>
        <w:pStyle w:val="ListParagraph"/>
        <w:numPr>
          <w:ilvl w:val="0"/>
          <w:numId w:val="2"/>
        </w:numPr>
      </w:pPr>
      <w:r>
        <w:rPr>
          <w:rFonts w:ascii="Arial" w:cs="Arial" w:eastAsia="Arial" w:hAnsi="Arial"/>
          <w:color w:val="3A4A5A"/>
          <w:sz w:val="22"/>
          <w:szCs w:val="22"/>
        </w:rPr>
        <w:t xml:space="preserve">Public holiday work: 2 times the employee's normal hourly rate</w:t>
      </w:r>
    </w:p>
    <w:p>
      <w:pPr>
        <w:spacing w:after="60" w:before="60"/>
      </w:pPr>
      <w:r>
        <w:rPr>
          <w:rFonts w:ascii="Arial" w:cs="Arial" w:eastAsia="Arial" w:hAnsi="Arial"/>
          <w:b w:val="false"/>
          <w:bCs w:val="false"/>
          <w:color w:val="3A4A5A"/>
          <w:sz w:val="22"/>
          <w:szCs w:val="22"/>
        </w:rPr>
        <w:t xml:space="preserve">The normal hourly rate is calculated based on the employee's ordinary remuneration divided by the ordinary hours of work per week.</w:t>
      </w:r>
    </w:p>
    <w:p>
      <w:pPr>
        <w:pStyle w:val="Heading3"/>
      </w:pPr>
      <w:r>
        <w:t xml:space="preserve">4.4 Maximum Overtime Hours</w:t>
      </w:r>
    </w:p>
    <w:p>
      <w:pPr>
        <w:spacing w:after="60" w:before="60"/>
      </w:pPr>
      <w:r>
        <w:rPr>
          <w:rFonts w:ascii="Arial" w:cs="Arial" w:eastAsia="Arial" w:hAnsi="Arial"/>
          <w:b w:val="false"/>
          <w:bCs w:val="false"/>
          <w:color w:val="3A4A5A"/>
          <w:sz w:val="22"/>
          <w:szCs w:val="22"/>
        </w:rPr>
        <w:t xml:space="preserve">In accordance with the BCEA s10, employees may not work more than 10 hours of overtime per week, unless an exemption applies under the BCEA or as agreed in writing. The ordinary hours of work shall not exceed 45 hours per week.</w:t>
      </w:r>
    </w:p>
    <w:p>
      <w:pPr>
        <w:pStyle w:val="Heading3"/>
      </w:pPr>
      <w:r>
        <w:t xml:space="preserve">4.5 Time Off in Lieu of Overtime Payment</w:t>
      </w:r>
    </w:p>
    <w:p>
      <w:pPr>
        <w:spacing w:after="60" w:before="60"/>
      </w:pPr>
      <w:r>
        <w:rPr>
          <w:rFonts w:ascii="Arial" w:cs="Arial" w:eastAsia="Arial" w:hAnsi="Arial"/>
          <w:b w:val="false"/>
          <w:bCs w:val="false"/>
          <w:color w:val="3A4A5A"/>
          <w:sz w:val="22"/>
          <w:szCs w:val="22"/>
        </w:rPr>
        <w:t xml:space="preserve">By mutual written agreement between the employee and employer, an employee may receive time off in lieu of overtime payment. The time off shall be calculated at the applicable overtime rate and must be taken within a reasonable period agreed by the parties. This arrangement does not reduce the employee's total compensation entitlement.</w:t>
      </w:r>
    </w:p>
    <w:p>
      <w:pPr>
        <w:pStyle w:val="Heading3"/>
      </w:pPr>
      <w:r>
        <w:t xml:space="preserve">4.6 Compressed Work Week Provisions</w:t>
      </w:r>
    </w:p>
    <w:p>
      <w:pPr>
        <w:spacing w:after="60" w:before="60"/>
      </w:pPr>
      <w:r>
        <w:rPr>
          <w:rFonts w:ascii="Arial" w:cs="Arial" w:eastAsia="Arial" w:hAnsi="Arial"/>
          <w:b w:val="false"/>
          <w:bCs w:val="false"/>
          <w:color w:val="3A4A5A"/>
          <w:sz w:val="22"/>
          <w:szCs w:val="22"/>
        </w:rPr>
        <w:t xml:space="preserve">Where the company implements a compressed work week arrangement (e.g., 4-day week with extended daily hours), the arrangement must be in writing and comply with the BCEA. Ordinary hours remain capped at 45 per week. Any hours worked beyond the compressed schedule shall be treated as overtime.</w:t>
      </w:r>
    </w:p>
    <w:p>
      <w:pPr>
        <w:pStyle w:val="Heading3"/>
      </w:pPr>
      <w:r>
        <w:t xml:space="preserve">4.7 Remote Work Overtime Tracking</w:t>
      </w:r>
    </w:p>
    <w:p>
      <w:pPr>
        <w:spacing w:after="60" w:before="60"/>
      </w:pPr>
      <w:r>
        <w:rPr>
          <w:rFonts w:ascii="Arial" w:cs="Arial" w:eastAsia="Arial" w:hAnsi="Arial"/>
          <w:b w:val="false"/>
          <w:bCs w:val="false"/>
          <w:color w:val="3A4A5A"/>
          <w:sz w:val="22"/>
          <w:szCs w:val="22"/>
        </w:rPr>
        <w:t xml:space="preserve">For employees working remotely, overtime must be logged in the company's time-tracking system or as otherwise directed by management. Managers are responsible for monitoring and controlling remote employee overtime to prevent overwork and burnout. Reasonable expectations regarding remote work response times should be clearly communicated.</w:t>
      </w:r>
    </w:p>
    <w:p>
      <w:pPr>
        <w:pStyle w:val="Heading2"/>
      </w:pPr>
      <w:r>
        <w:t xml:space="preserve">5. Procedures</w:t>
      </w:r>
    </w:p>
    <w:p>
      <w:pPr>
        <w:pStyle w:val="Heading3"/>
      </w:pPr>
      <w:r>
        <w:t xml:space="preserve">5.1 Requesting Overtime</w:t>
      </w:r>
    </w:p>
    <w:p>
      <w:pPr>
        <w:spacing w:after="60" w:before="60"/>
      </w:pPr>
      <w:r>
        <w:rPr>
          <w:rFonts w:ascii="Arial" w:cs="Arial" w:eastAsia="Arial" w:hAnsi="Arial"/>
          <w:b w:val="false"/>
          <w:bCs w:val="false"/>
          <w:color w:val="3A4A5A"/>
          <w:sz w:val="22"/>
          <w:szCs w:val="22"/>
        </w:rPr>
        <w:t xml:space="preserve">Employees requiring overtime should:</w:t>
      </w:r>
    </w:p>
    <w:p>
      <w:pPr>
        <w:pStyle w:val="ListParagraph"/>
        <w:numPr>
          <w:ilvl w:val="0"/>
          <w:numId w:val="3"/>
        </w:numPr>
      </w:pPr>
      <w:r>
        <w:rPr>
          <w:rFonts w:ascii="Arial" w:cs="Arial" w:eastAsia="Arial" w:hAnsi="Arial"/>
          <w:color w:val="3A4A5A"/>
          <w:sz w:val="22"/>
          <w:szCs w:val="22"/>
        </w:rPr>
        <w:t xml:space="preserve">Notify their manager as early as possible of the anticipated overtime requirement</w:t>
      </w:r>
    </w:p>
    <w:p>
      <w:pPr>
        <w:pStyle w:val="ListParagraph"/>
        <w:numPr>
          <w:ilvl w:val="0"/>
          <w:numId w:val="3"/>
        </w:numPr>
      </w:pPr>
      <w:r>
        <w:rPr>
          <w:rFonts w:ascii="Arial" w:cs="Arial" w:eastAsia="Arial" w:hAnsi="Arial"/>
          <w:color w:val="3A4A5A"/>
          <w:sz w:val="22"/>
          <w:szCs w:val="22"/>
        </w:rPr>
        <w:t xml:space="preserve">Provide a brief reason for the overtime request</w:t>
      </w:r>
    </w:p>
    <w:p>
      <w:pPr>
        <w:pStyle w:val="ListParagraph"/>
        <w:numPr>
          <w:ilvl w:val="0"/>
          <w:numId w:val="3"/>
        </w:numPr>
      </w:pPr>
      <w:r>
        <w:rPr>
          <w:rFonts w:ascii="Arial" w:cs="Arial" w:eastAsia="Arial" w:hAnsi="Arial"/>
          <w:color w:val="3A4A5A"/>
          <w:sz w:val="22"/>
          <w:szCs w:val="22"/>
        </w:rPr>
        <w:t xml:space="preserve">Obtain written or documented approval from the manager</w:t>
      </w:r>
    </w:p>
    <w:p>
      <w:pPr>
        <w:pStyle w:val="ListParagraph"/>
        <w:numPr>
          <w:ilvl w:val="0"/>
          <w:numId w:val="3"/>
        </w:numPr>
      </w:pPr>
      <w:r>
        <w:rPr>
          <w:rFonts w:ascii="Arial" w:cs="Arial" w:eastAsia="Arial" w:hAnsi="Arial"/>
          <w:color w:val="3A4A5A"/>
          <w:sz w:val="22"/>
          <w:szCs w:val="22"/>
        </w:rPr>
        <w:t xml:space="preserve">Log the overtime in the company's time and attendance system (where applicable)</w:t>
      </w:r>
    </w:p>
    <w:p>
      <w:pPr>
        <w:pStyle w:val="Heading3"/>
      </w:pPr>
      <w:r>
        <w:t xml:space="preserve">5.2 Recording Overtime</w:t>
      </w:r>
    </w:p>
    <w:p>
      <w:pPr>
        <w:spacing w:after="60" w:before="60"/>
      </w:pPr>
      <w:r>
        <w:rPr>
          <w:rFonts w:ascii="Arial" w:cs="Arial" w:eastAsia="Arial" w:hAnsi="Arial"/>
          <w:b w:val="false"/>
          <w:bCs w:val="false"/>
          <w:color w:val="3A4A5A"/>
          <w:sz w:val="22"/>
          <w:szCs w:val="22"/>
        </w:rPr>
        <w:t xml:space="preserve">Employees must:</w:t>
      </w:r>
    </w:p>
    <w:p>
      <w:pPr>
        <w:pStyle w:val="ListParagraph"/>
        <w:numPr>
          <w:ilvl w:val="0"/>
          <w:numId w:val="2"/>
        </w:numPr>
      </w:pPr>
      <w:r>
        <w:rPr>
          <w:rFonts w:ascii="Arial" w:cs="Arial" w:eastAsia="Arial" w:hAnsi="Arial"/>
          <w:color w:val="3A4A5A"/>
          <w:sz w:val="22"/>
          <w:szCs w:val="22"/>
        </w:rPr>
        <w:t xml:space="preserve">Maintain accurate records of all overtime worked</w:t>
      </w:r>
    </w:p>
    <w:p>
      <w:pPr>
        <w:pStyle w:val="ListParagraph"/>
        <w:numPr>
          <w:ilvl w:val="0"/>
          <w:numId w:val="2"/>
        </w:numPr>
      </w:pPr>
      <w:r>
        <w:rPr>
          <w:rFonts w:ascii="Arial" w:cs="Arial" w:eastAsia="Arial" w:hAnsi="Arial"/>
          <w:color w:val="3A4A5A"/>
          <w:sz w:val="22"/>
          <w:szCs w:val="22"/>
        </w:rPr>
        <w:t xml:space="preserve">Record start and end times for overtime shifts</w:t>
      </w:r>
    </w:p>
    <w:p>
      <w:pPr>
        <w:pStyle w:val="ListParagraph"/>
        <w:numPr>
          <w:ilvl w:val="0"/>
          <w:numId w:val="2"/>
        </w:numPr>
      </w:pPr>
      <w:r>
        <w:rPr>
          <w:rFonts w:ascii="Arial" w:cs="Arial" w:eastAsia="Arial" w:hAnsi="Arial"/>
          <w:color w:val="3A4A5A"/>
          <w:sz w:val="22"/>
          <w:szCs w:val="22"/>
        </w:rPr>
        <w:t xml:space="preserve">Submit timesheets or overtime logs to their manager for verification</w:t>
      </w:r>
    </w:p>
    <w:p>
      <w:pPr>
        <w:pStyle w:val="ListParagraph"/>
        <w:numPr>
          <w:ilvl w:val="0"/>
          <w:numId w:val="2"/>
        </w:numPr>
      </w:pPr>
      <w:r>
        <w:rPr>
          <w:rFonts w:ascii="Arial" w:cs="Arial" w:eastAsia="Arial" w:hAnsi="Arial"/>
          <w:color w:val="3A4A5A"/>
          <w:sz w:val="22"/>
          <w:szCs w:val="22"/>
        </w:rPr>
        <w:t xml:space="preserve">Ensure data is entered into the system before the close of the pay cycle</w:t>
      </w:r>
    </w:p>
    <w:p>
      <w:pPr>
        <w:pStyle w:val="Heading3"/>
      </w:pPr>
      <w:r>
        <w:t xml:space="preserve">5.3 Verification and Approval</w:t>
      </w:r>
    </w:p>
    <w:p>
      <w:pPr>
        <w:spacing w:after="60" w:before="60"/>
      </w:pPr>
      <w:r>
        <w:rPr>
          <w:rFonts w:ascii="Arial" w:cs="Arial" w:eastAsia="Arial" w:hAnsi="Arial"/>
          <w:b w:val="false"/>
          <w:bCs w:val="false"/>
          <w:color w:val="3A4A5A"/>
          <w:sz w:val="22"/>
          <w:szCs w:val="22"/>
        </w:rPr>
        <w:t xml:space="preserve">Managers must:</w:t>
      </w:r>
    </w:p>
    <w:p>
      <w:pPr>
        <w:pStyle w:val="ListParagraph"/>
        <w:numPr>
          <w:ilvl w:val="0"/>
          <w:numId w:val="2"/>
        </w:numPr>
      </w:pPr>
      <w:r>
        <w:rPr>
          <w:rFonts w:ascii="Arial" w:cs="Arial" w:eastAsia="Arial" w:hAnsi="Arial"/>
          <w:color w:val="3A4A5A"/>
          <w:sz w:val="22"/>
          <w:szCs w:val="22"/>
        </w:rPr>
        <w:t xml:space="preserve">Verify that all overtime was approved and necessary</w:t>
      </w:r>
    </w:p>
    <w:p>
      <w:pPr>
        <w:pStyle w:val="ListParagraph"/>
        <w:numPr>
          <w:ilvl w:val="0"/>
          <w:numId w:val="2"/>
        </w:numPr>
      </w:pPr>
      <w:r>
        <w:rPr>
          <w:rFonts w:ascii="Arial" w:cs="Arial" w:eastAsia="Arial" w:hAnsi="Arial"/>
          <w:color w:val="3A4A5A"/>
          <w:sz w:val="22"/>
          <w:szCs w:val="22"/>
        </w:rPr>
        <w:t xml:space="preserve">Review and approve timesheets or overtime logs</w:t>
      </w:r>
    </w:p>
    <w:p>
      <w:pPr>
        <w:pStyle w:val="ListParagraph"/>
        <w:numPr>
          <w:ilvl w:val="0"/>
          <w:numId w:val="2"/>
        </w:numPr>
      </w:pPr>
      <w:r>
        <w:rPr>
          <w:rFonts w:ascii="Arial" w:cs="Arial" w:eastAsia="Arial" w:hAnsi="Arial"/>
          <w:color w:val="3A4A5A"/>
          <w:sz w:val="22"/>
          <w:szCs w:val="22"/>
        </w:rPr>
        <w:t xml:space="preserve">Ensure accurate calculation of overtime compensation</w:t>
      </w:r>
    </w:p>
    <w:p>
      <w:pPr>
        <w:pStyle w:val="ListParagraph"/>
        <w:numPr>
          <w:ilvl w:val="0"/>
          <w:numId w:val="2"/>
        </w:numPr>
      </w:pPr>
      <w:r>
        <w:rPr>
          <w:rFonts w:ascii="Arial" w:cs="Arial" w:eastAsia="Arial" w:hAnsi="Arial"/>
          <w:color w:val="3A4A5A"/>
          <w:sz w:val="22"/>
          <w:szCs w:val="22"/>
        </w:rPr>
        <w:t xml:space="preserve">Submit verified overtime information to Human Resources</w:t>
      </w:r>
    </w:p>
    <w:p>
      <w:pPr>
        <w:pStyle w:val="Heading3"/>
      </w:pPr>
      <w:r>
        <w:t xml:space="preserve">5.4 Payment Processing</w:t>
      </w:r>
    </w:p>
    <w:p>
      <w:pPr>
        <w:spacing w:after="60" w:before="60"/>
      </w:pPr>
      <w:r>
        <w:rPr>
          <w:rFonts w:ascii="Arial" w:cs="Arial" w:eastAsia="Arial" w:hAnsi="Arial"/>
          <w:b w:val="false"/>
          <w:bCs w:val="false"/>
          <w:color w:val="3A4A5A"/>
          <w:sz w:val="22"/>
          <w:szCs w:val="22"/>
        </w:rPr>
        <w:t xml:space="preserve">Human Resources will:</w:t>
      </w:r>
    </w:p>
    <w:p>
      <w:pPr>
        <w:pStyle w:val="ListParagraph"/>
        <w:numPr>
          <w:ilvl w:val="0"/>
          <w:numId w:val="2"/>
        </w:numPr>
      </w:pPr>
      <w:r>
        <w:rPr>
          <w:rFonts w:ascii="Arial" w:cs="Arial" w:eastAsia="Arial" w:hAnsi="Arial"/>
          <w:color w:val="3A4A5A"/>
          <w:sz w:val="22"/>
          <w:szCs w:val="22"/>
        </w:rPr>
        <w:t xml:space="preserve">Calculate overtime payments based on the verified timesheets</w:t>
      </w:r>
    </w:p>
    <w:p>
      <w:pPr>
        <w:pStyle w:val="ListParagraph"/>
        <w:numPr>
          <w:ilvl w:val="0"/>
          <w:numId w:val="2"/>
        </w:numPr>
      </w:pPr>
      <w:r>
        <w:rPr>
          <w:rFonts w:ascii="Arial" w:cs="Arial" w:eastAsia="Arial" w:hAnsi="Arial"/>
          <w:color w:val="3A4A5A"/>
          <w:sz w:val="22"/>
          <w:szCs w:val="22"/>
        </w:rPr>
        <w:t xml:space="preserve">Include overtime compensation in the employee's regular salary</w:t>
      </w:r>
    </w:p>
    <w:p>
      <w:pPr>
        <w:pStyle w:val="ListParagraph"/>
        <w:numPr>
          <w:ilvl w:val="0"/>
          <w:numId w:val="2"/>
        </w:numPr>
      </w:pPr>
      <w:r>
        <w:rPr>
          <w:rFonts w:ascii="Arial" w:cs="Arial" w:eastAsia="Arial" w:hAnsi="Arial"/>
          <w:color w:val="3A4A5A"/>
          <w:sz w:val="22"/>
          <w:szCs w:val="22"/>
        </w:rPr>
        <w:t xml:space="preserve">Provide a breakdown of overtime hours and payment in the pay slip</w:t>
      </w:r>
    </w:p>
    <w:p>
      <w:pPr>
        <w:pStyle w:val="ListParagraph"/>
        <w:numPr>
          <w:ilvl w:val="0"/>
          <w:numId w:val="2"/>
        </w:numPr>
      </w:pPr>
      <w:r>
        <w:rPr>
          <w:rFonts w:ascii="Arial" w:cs="Arial" w:eastAsia="Arial" w:hAnsi="Arial"/>
          <w:color w:val="3A4A5A"/>
          <w:sz w:val="22"/>
          <w:szCs w:val="22"/>
        </w:rPr>
        <w:t xml:space="preserve">Maintain records of all overtime paid for compliance and audit purposes</w:t>
      </w:r>
    </w:p>
    <w:p>
      <w:pPr>
        <w:pStyle w:val="Heading3"/>
      </w:pPr>
      <w:r>
        <w:t xml:space="preserve">5.5 Disputes and Adjustments</w:t>
      </w:r>
    </w:p>
    <w:p>
      <w:pPr>
        <w:spacing w:after="60" w:before="60"/>
      </w:pPr>
      <w:r>
        <w:rPr>
          <w:rFonts w:ascii="Arial" w:cs="Arial" w:eastAsia="Arial" w:hAnsi="Arial"/>
          <w:b w:val="false"/>
          <w:bCs w:val="false"/>
          <w:color w:val="3A4A5A"/>
          <w:sz w:val="22"/>
          <w:szCs w:val="22"/>
        </w:rPr>
        <w:t xml:space="preserve">Any discrepancies in overtime payment should be reported to Human Resources within 30 days of the relevant pay period. Human Resources will investigate and make corrections where errors are identified.</w:t>
      </w:r>
    </w:p>
    <w:p>
      <w:pPr>
        <w:pStyle w:val="Heading2"/>
      </w:pPr>
      <w:r>
        <w:t xml:space="preserve">6. Management Responsibilities</w:t>
      </w:r>
    </w:p>
    <w:p>
      <w:pPr>
        <w:spacing w:after="60" w:before="60"/>
      </w:pPr>
      <w:r>
        <w:rPr>
          <w:rFonts w:ascii="Arial" w:cs="Arial" w:eastAsia="Arial" w:hAnsi="Arial"/>
          <w:b w:val="false"/>
          <w:bCs w:val="false"/>
          <w:color w:val="3A4A5A"/>
          <w:sz w:val="22"/>
          <w:szCs w:val="22"/>
        </w:rPr>
        <w:t xml:space="preserve">Managers are responsible for:</w:t>
      </w:r>
    </w:p>
    <w:p>
      <w:pPr>
        <w:pStyle w:val="ListParagraph"/>
        <w:numPr>
          <w:ilvl w:val="0"/>
          <w:numId w:val="2"/>
        </w:numPr>
      </w:pPr>
      <w:r>
        <w:rPr>
          <w:rFonts w:ascii="Arial" w:cs="Arial" w:eastAsia="Arial" w:hAnsi="Arial"/>
          <w:color w:val="3A4A5A"/>
          <w:sz w:val="22"/>
          <w:szCs w:val="22"/>
        </w:rPr>
        <w:t xml:space="preserve">Planning work schedules to minimise unnecessary overtime</w:t>
      </w:r>
    </w:p>
    <w:p>
      <w:pPr>
        <w:pStyle w:val="ListParagraph"/>
        <w:numPr>
          <w:ilvl w:val="0"/>
          <w:numId w:val="2"/>
        </w:numPr>
      </w:pPr>
      <w:r>
        <w:rPr>
          <w:rFonts w:ascii="Arial" w:cs="Arial" w:eastAsia="Arial" w:hAnsi="Arial"/>
          <w:color w:val="3A4A5A"/>
          <w:sz w:val="22"/>
          <w:szCs w:val="22"/>
        </w:rPr>
        <w:t xml:space="preserve">Pre-approving all overtime before work commences</w:t>
      </w:r>
    </w:p>
    <w:p>
      <w:pPr>
        <w:pStyle w:val="ListParagraph"/>
        <w:numPr>
          <w:ilvl w:val="0"/>
          <w:numId w:val="2"/>
        </w:numPr>
      </w:pPr>
      <w:r>
        <w:rPr>
          <w:rFonts w:ascii="Arial" w:cs="Arial" w:eastAsia="Arial" w:hAnsi="Arial"/>
          <w:color w:val="3A4A5A"/>
          <w:sz w:val="22"/>
          <w:szCs w:val="22"/>
        </w:rPr>
        <w:t xml:space="preserve">Monitoring employee workload to prevent excessive overtime</w:t>
      </w:r>
    </w:p>
    <w:p>
      <w:pPr>
        <w:pStyle w:val="ListParagraph"/>
        <w:numPr>
          <w:ilvl w:val="0"/>
          <w:numId w:val="2"/>
        </w:numPr>
      </w:pPr>
      <w:r>
        <w:rPr>
          <w:rFonts w:ascii="Arial" w:cs="Arial" w:eastAsia="Arial" w:hAnsi="Arial"/>
          <w:color w:val="3A4A5A"/>
          <w:sz w:val="22"/>
          <w:szCs w:val="22"/>
        </w:rPr>
        <w:t xml:space="preserve">Reviewing trends in overtime to identify systemic issues</w:t>
      </w:r>
    </w:p>
    <w:p>
      <w:pPr>
        <w:pStyle w:val="ListParagraph"/>
        <w:numPr>
          <w:ilvl w:val="0"/>
          <w:numId w:val="2"/>
        </w:numPr>
      </w:pPr>
      <w:r>
        <w:rPr>
          <w:rFonts w:ascii="Arial" w:cs="Arial" w:eastAsia="Arial" w:hAnsi="Arial"/>
          <w:color w:val="3A4A5A"/>
          <w:sz w:val="22"/>
          <w:szCs w:val="22"/>
        </w:rPr>
        <w:t xml:space="preserve">Ensuring overtime is fairly distributed among team members</w:t>
      </w:r>
    </w:p>
    <w:p>
      <w:pPr>
        <w:pStyle w:val="ListParagraph"/>
        <w:numPr>
          <w:ilvl w:val="0"/>
          <w:numId w:val="2"/>
        </w:numPr>
      </w:pPr>
      <w:r>
        <w:rPr>
          <w:rFonts w:ascii="Arial" w:cs="Arial" w:eastAsia="Arial" w:hAnsi="Arial"/>
          <w:color w:val="3A4A5A"/>
          <w:sz w:val="22"/>
          <w:szCs w:val="22"/>
        </w:rPr>
        <w:t xml:space="preserve">Promptly reporting overtime needs to support workload management</w:t>
      </w:r>
    </w:p>
    <w:p>
      <w:pPr>
        <w:pStyle w:val="Heading2"/>
      </w:pPr>
      <w:r>
        <w:t xml:space="preserve">7. Employee Responsibilities</w:t>
      </w:r>
    </w:p>
    <w:p>
      <w:pPr>
        <w:spacing w:after="60" w:before="60"/>
      </w:pPr>
      <w:r>
        <w:rPr>
          <w:rFonts w:ascii="Arial" w:cs="Arial" w:eastAsia="Arial" w:hAnsi="Arial"/>
          <w:b w:val="false"/>
          <w:bCs w:val="false"/>
          <w:color w:val="3A4A5A"/>
          <w:sz w:val="22"/>
          <w:szCs w:val="22"/>
        </w:rPr>
        <w:t xml:space="preserve">Employees are responsible for:</w:t>
      </w:r>
    </w:p>
    <w:p>
      <w:pPr>
        <w:pStyle w:val="ListParagraph"/>
        <w:numPr>
          <w:ilvl w:val="0"/>
          <w:numId w:val="2"/>
        </w:numPr>
      </w:pPr>
      <w:r>
        <w:rPr>
          <w:rFonts w:ascii="Arial" w:cs="Arial" w:eastAsia="Arial" w:hAnsi="Arial"/>
          <w:color w:val="3A4A5A"/>
          <w:sz w:val="22"/>
          <w:szCs w:val="22"/>
        </w:rPr>
        <w:t xml:space="preserve">Seeking approval before performing overtime</w:t>
      </w:r>
    </w:p>
    <w:p>
      <w:pPr>
        <w:pStyle w:val="ListParagraph"/>
        <w:numPr>
          <w:ilvl w:val="0"/>
          <w:numId w:val="2"/>
        </w:numPr>
      </w:pPr>
      <w:r>
        <w:rPr>
          <w:rFonts w:ascii="Arial" w:cs="Arial" w:eastAsia="Arial" w:hAnsi="Arial"/>
          <w:color w:val="3A4A5A"/>
          <w:sz w:val="22"/>
          <w:szCs w:val="22"/>
        </w:rPr>
        <w:t xml:space="preserve">Recording all overtime accurately and promptly</w:t>
      </w:r>
    </w:p>
    <w:p>
      <w:pPr>
        <w:pStyle w:val="ListParagraph"/>
        <w:numPr>
          <w:ilvl w:val="0"/>
          <w:numId w:val="2"/>
        </w:numPr>
      </w:pPr>
      <w:r>
        <w:rPr>
          <w:rFonts w:ascii="Arial" w:cs="Arial" w:eastAsia="Arial" w:hAnsi="Arial"/>
          <w:color w:val="3A4A5A"/>
          <w:sz w:val="22"/>
          <w:szCs w:val="22"/>
        </w:rPr>
        <w:t xml:space="preserve">Managing their own work efficiency to minimise overtime</w:t>
      </w:r>
    </w:p>
    <w:p>
      <w:pPr>
        <w:pStyle w:val="ListParagraph"/>
        <w:numPr>
          <w:ilvl w:val="0"/>
          <w:numId w:val="2"/>
        </w:numPr>
      </w:pPr>
      <w:r>
        <w:rPr>
          <w:rFonts w:ascii="Arial" w:cs="Arial" w:eastAsia="Arial" w:hAnsi="Arial"/>
          <w:color w:val="3A4A5A"/>
          <w:sz w:val="22"/>
          <w:szCs w:val="22"/>
        </w:rPr>
        <w:t xml:space="preserve">Raising concerns if overtime becomes excessive or unsustainable</w:t>
      </w:r>
    </w:p>
    <w:p>
      <w:pPr>
        <w:pStyle w:val="ListParagraph"/>
        <w:numPr>
          <w:ilvl w:val="0"/>
          <w:numId w:val="2"/>
        </w:numPr>
      </w:pPr>
      <w:r>
        <w:rPr>
          <w:rFonts w:ascii="Arial" w:cs="Arial" w:eastAsia="Arial" w:hAnsi="Arial"/>
          <w:color w:val="3A4A5A"/>
          <w:sz w:val="22"/>
          <w:szCs w:val="22"/>
        </w:rPr>
        <w:t xml:space="preserve">Complying with health and safety obligations while working overtime</w:t>
      </w:r>
    </w:p>
    <w:p>
      <w:pPr>
        <w:pStyle w:val="Heading2"/>
      </w:pPr>
      <w:r>
        <w:t xml:space="preserve">8. Implementation and Review</w:t>
      </w:r>
    </w:p>
    <w:p>
      <w:pPr>
        <w:spacing w:after="60" w:before="60"/>
      </w:pPr>
      <w:r>
        <w:rPr>
          <w:rFonts w:ascii="Arial" w:cs="Arial" w:eastAsia="Arial" w:hAnsi="Arial"/>
          <w:b w:val="false"/>
          <w:bCs w:val="false"/>
          <w:color w:val="3A4A5A"/>
          <w:sz w:val="22"/>
          <w:szCs w:val="22"/>
        </w:rPr>
        <w:t xml:space="preserve">This policy is effective from 1 May 2026 and will be reviewed annually or in response to legislative changes. Managers and employees will receive training on the overtime procedures upon implementation and as required.</w:t>
      </w:r>
    </w:p>
    <w:p>
      <w:pPr>
        <w:pStyle w:val="Heading2"/>
      </w:pPr>
      <w:r>
        <w:t xml:space="preserve">9. Legislative Framework</w:t>
      </w:r>
    </w:p>
    <w:p>
      <w:pPr>
        <w:spacing w:after="60" w:before="60"/>
      </w:pPr>
      <w:r>
        <w:rPr>
          <w:rFonts w:ascii="Arial" w:cs="Arial" w:eastAsia="Arial" w:hAnsi="Arial"/>
          <w:b w:val="false"/>
          <w:bCs w:val="false"/>
          <w:color w:val="3A4A5A"/>
          <w:sz w:val="22"/>
          <w:szCs w:val="22"/>
        </w:rPr>
        <w:t xml:space="preserve">This policy is based on and complies with:</w:t>
      </w:r>
    </w:p>
    <w:p>
      <w:pPr>
        <w:pStyle w:val="ListParagraph"/>
        <w:numPr>
          <w:ilvl w:val="0"/>
          <w:numId w:val="2"/>
        </w:numPr>
      </w:pPr>
      <w:r>
        <w:rPr>
          <w:rFonts w:ascii="Arial" w:cs="Arial" w:eastAsia="Arial" w:hAnsi="Arial"/>
          <w:color w:val="3A4A5A"/>
          <w:sz w:val="22"/>
          <w:szCs w:val="22"/>
        </w:rPr>
        <w:t xml:space="preserve">The Basic Conditions of Employment Act, 1997 (BCEA), as amended</w:t>
      </w:r>
    </w:p>
    <w:p>
      <w:pPr>
        <w:pStyle w:val="ListParagraph"/>
        <w:numPr>
          <w:ilvl w:val="0"/>
          <w:numId w:val="2"/>
        </w:numPr>
      </w:pPr>
      <w:r>
        <w:rPr>
          <w:rFonts w:ascii="Arial" w:cs="Arial" w:eastAsia="Arial" w:hAnsi="Arial"/>
          <w:color w:val="3A4A5A"/>
          <w:sz w:val="22"/>
          <w:szCs w:val="22"/>
        </w:rPr>
        <w:t xml:space="preserve">The Labour Relations Act, 1995 (LRA)</w:t>
      </w:r>
    </w:p>
    <w:p>
      <w:pPr>
        <w:pStyle w:val="ListParagraph"/>
        <w:numPr>
          <w:ilvl w:val="0"/>
          <w:numId w:val="2"/>
        </w:numPr>
      </w:pPr>
      <w:r>
        <w:rPr>
          <w:rFonts w:ascii="Arial" w:cs="Arial" w:eastAsia="Arial" w:hAnsi="Arial"/>
          <w:color w:val="3A4A5A"/>
          <w:sz w:val="22"/>
          <w:szCs w:val="22"/>
        </w:rPr>
        <w:t xml:space="preserve">Current South African employment law and practice</w:t>
      </w:r>
    </w:p>
    <w:p>
      <w:pPr>
        <w:spacing w:after="0" w:before="300"/>
      </w:pPr>
    </w:p>
    <w:p>
      <w:pPr>
        <w:pStyle w:val="Heading2"/>
      </w:pPr>
      <w:r>
        <w:t xml:space="preserve">Sign-Off</w:t>
      </w:r>
    </w:p>
    <w:p>
      <w:pPr>
        <w:spacing w:after="60" w:before="60"/>
      </w:pPr>
      <w:r>
        <w:rPr>
          <w:rFonts w:ascii="Arial" w:cs="Arial" w:eastAsia="Arial" w:hAnsi="Arial"/>
          <w:b w:val="false"/>
          <w:bCs w:val="false"/>
          <w:color w:val="3A4A5A"/>
          <w:sz w:val="22"/>
          <w:szCs w:val="22"/>
        </w:rPr>
        <w:t xml:space="preserve">This policy has been reviewed and approved by the undersigned.</w:t>
      </w:r>
    </w:p>
    <w:p>
      <w:pPr>
        <w:spacing w:after="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3116"/>
        <w:gridCol w:w="2117"/>
      </w:tblGrid>
      <w:tr>
        <w:tc>
          <w:tcPr>
            <w:tcW w:type="dxa" w:w="26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6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1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21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bl>
    <w:p>
      <w:pPr>
        <w:spacing w:after="0" w:before="200"/>
      </w:pPr>
    </w:p>
    <w:p>
      <w:pPr>
        <w:pStyle w:val="Heading2"/>
      </w:pPr>
      <w:r>
        <w:t xml:space="preserve">Communication and Amendments</w:t>
      </w:r>
    </w:p>
    <w:p>
      <w:pPr>
        <w:pStyle w:val="ListParagraph"/>
        <w:numPr>
          <w:ilvl w:val="0"/>
          <w:numId w:val="2"/>
        </w:numPr>
      </w:pPr>
      <w:r>
        <w:rPr>
          <w:rFonts w:ascii="Arial" w:cs="Arial" w:eastAsia="Arial" w:hAnsi="Arial"/>
          <w:color w:val="3A4A5A"/>
          <w:sz w:val="22"/>
          <w:szCs w:val="22"/>
        </w:rPr>
        <w:t xml:space="preserve">Managers and team leaders must communicate this policy to all employees reporting to them.</w:t>
      </w:r>
    </w:p>
    <w:p>
      <w:pPr>
        <w:pStyle w:val="ListParagraph"/>
        <w:numPr>
          <w:ilvl w:val="0"/>
          <w:numId w:val="2"/>
        </w:numPr>
      </w:pPr>
      <w:r>
        <w:rPr>
          <w:rFonts w:ascii="Arial" w:cs="Arial" w:eastAsia="Arial" w:hAnsi="Arial"/>
          <w:color w:val="3A4A5A"/>
          <w:sz w:val="22"/>
          <w:szCs w:val="22"/>
        </w:rPr>
        <w:t xml:space="preserve">This policy may be amended from time to time without prior consultation or notice, subject to applicable legislation.</w:t>
      </w:r>
    </w:p>
    <w:p>
      <w:pPr>
        <w:pStyle w:val="ListParagraph"/>
        <w:numPr>
          <w:ilvl w:val="0"/>
          <w:numId w:val="2"/>
        </w:numPr>
      </w:pPr>
      <w:r>
        <w:rPr>
          <w:rFonts w:ascii="Arial" w:cs="Arial" w:eastAsia="Arial" w:hAnsi="Arial"/>
          <w:color w:val="3A4A5A"/>
          <w:sz w:val="22"/>
          <w:szCs w:val="22"/>
        </w:rPr>
        <w:t xml:space="preserve">The most current version of this policy will be made available on the company intranet or shared document repository.</w:t>
      </w:r>
    </w:p>
    <w:sectPr>
      <w:headerReference w:type="default" r:id="rId7"/>
      <w:footerReference w:type="default" r:id="rId8"/>
      <w:pgSz w:w="11906" w:h="16838" w:orient="portrait"/>
      <w:pgMar w:top="720" w:right="720" w:bottom="14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none"/>
        <w:left w:val="none"/>
        <w:bottom w:val="none"/>
        <w:right w:val="none"/>
        <w:insideH w:val="single" w:color="auto" w:sz="4"/>
        <w:insideV w:val="single" w:color="auto" w:sz="4"/>
      </w:tblBorders>
    </w:tblPr>
    <w:tblGrid>
      <w:gridCol w:w="6800"/>
      <w:gridCol w:w="3666"/>
    </w:tblGrid>
    <w:tr>
      <w:tc>
        <w:tcPr>
          <w:tcW w:type="dxa" w:w="6800"/>
          <w:tcBorders>
            <w:top w:val="single" w:color="DDE1EA" w:sz="4"/>
            <w:left w:val="none"/>
            <w:bottom w:val="none"/>
            <w:right w:val="none"/>
          </w:tcBorders>
          <w:tcMar>
            <w:top w:type="dxa" w:w="80"/>
            <w:left w:type="dxa" w:w="0"/>
            <w:bottom w:type="dxa" w:w="0"/>
            <w:right w:type="dxa" w:w="120"/>
          </w:tcMar>
        </w:tcPr>
        <w:p>
          <w:pPr>
            <w:spacing w:after="0" w:before="80"/>
          </w:pPr>
          <w:r>
            <w:rPr>
              <w:rFonts w:ascii="Arial" w:cs="Arial" w:eastAsia="Arial" w:hAnsi="Arial"/>
              <w:color w:val="8A98A8"/>
              <w:sz w:val="14"/>
              <w:szCs w:val="14"/>
            </w:rPr>
            <w:t xml:space="preserve">256 Rondebult Rd, Parkdene, Boksburg, 1459, Gauteng  |  Tel: +27(0)11-913-3320</w:t>
          </w:r>
        </w:p>
        <w:p>
          <w:pPr>
            <w:spacing w:after="0" w:before="20"/>
          </w:pPr>
          <w:r>
            <w:rPr>
              <w:rFonts w:ascii="Arial" w:cs="Arial" w:eastAsia="Arial" w:hAnsi="Arial"/>
              <w:color w:val="8A98A8"/>
              <w:sz w:val="14"/>
              <w:szCs w:val="14"/>
            </w:rPr>
            <w:t xml:space="preserve">Reg No: 1988/007393/07  |  VAT: 4210112126  |  Est. 1988</w:t>
          </w:r>
        </w:p>
        <w:p>
          <w:pPr>
            <w:spacing w:after="0" w:before="20"/>
          </w:pPr>
          <w:r>
            <w:rPr>
              <w:rFonts w:ascii="Arial" w:cs="Arial" w:eastAsia="Arial" w:hAnsi="Arial"/>
              <w:color w:val="8A98A8"/>
              <w:sz w:val="14"/>
              <w:szCs w:val="14"/>
            </w:rPr>
            <w:t xml:space="preserve">Directors: R.A. de Kock (Managing), C. Haasbroek</w:t>
          </w:r>
        </w:p>
      </w:tc>
      <w:tc>
        <w:tcPr>
          <w:tcW w:type="dxa" w:w="3666"/>
          <w:tcBorders>
            <w:top w:val="single" w:color="DDE1EA" w:sz="4"/>
            <w:left w:val="none"/>
            <w:bottom w:val="none"/>
            <w:right w:val="none"/>
          </w:tcBorders>
          <w:tcMar>
            <w:top w:type="dxa" w:w="80"/>
            <w:left w:type="dxa" w:w="120"/>
            <w:bottom w:type="dxa" w:w="0"/>
            <w:right w:type="dxa" w:w="0"/>
          </w:tcMar>
          <w:vAlign w:val="center"/>
        </w:tcPr>
        <w:p>
          <w:pPr>
            <w:spacing w:after="0" w:before="0"/>
            <w:jc w:val="right"/>
          </w:pPr>
          <w:r>
            <w:rPr>
              <w:rFonts w:ascii="Arial" w:cs="Arial" w:eastAsia="Arial" w:hAnsi="Arial"/>
              <w:color w:val="1B6FFF"/>
              <w:sz w:val="14"/>
              <w:szCs w:val="14"/>
            </w:rPr>
            <w:t xml:space="preserve">jera.co.za</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FFF" w:sz="16" w:space="4"/>
      </w:pBdr>
      <w:spacing w:after="0"/>
      <w:jc w:val="left"/>
    </w:pPr>
    <w:r>
      <w:drawing>
        <wp:inline distT="0" distB="0" distL="0" distR="0">
          <wp:extent cx="1619250" cy="619125"/>
          <wp:effectExtent t="0" r="0" b="0" l="0"/>
          <wp:docPr id="1" name="JeraLogo" descr="Jera Consulting Logo" title="Je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jc w:val="center"/>
      <w:outlineLvl w:val="0"/>
    </w:pPr>
    <w:rPr>
      <w:rFonts w:ascii="Arial" w:cs="Arial" w:eastAsia="Arial" w:hAnsi="Arial"/>
      <w:b/>
      <w:bCs/>
      <w:color w:val="1A2F50"/>
      <w:sz w:val="32"/>
      <w:szCs w:val="32"/>
    </w:rPr>
  </w:style>
  <w:style w:type="paragraph" w:styleId="Heading2">
    <w:name w:val="Heading 2"/>
    <w:basedOn w:val="Normal"/>
    <w:next w:val="Normal"/>
    <w:qFormat/>
    <w:pPr>
      <w:pBdr>
        <w:bottom w:val="single" w:color="1B6FFF" w:sz="8" w:space="4"/>
      </w:pBdr>
      <w:spacing w:after="120" w:before="240"/>
      <w:outlineLvl w:val="1"/>
    </w:pPr>
    <w:rPr>
      <w:rFonts w:ascii="Arial" w:cs="Arial" w:eastAsia="Arial" w:hAnsi="Arial"/>
      <w:b/>
      <w:bCs/>
      <w:color w:val="1B6FFF"/>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A2F5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72655ee311d7e1297b04267f2333d1d98c19f2f.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3F60F771545E4FACCF5894FE890AE5" ma:contentTypeVersion="15" ma:contentTypeDescription="Create a new document." ma:contentTypeScope="" ma:versionID="2b5c8ba39e76d01cd5d87bb3fb98a620">
  <xsd:schema xmlns:xsd="http://www.w3.org/2001/XMLSchema" xmlns:xs="http://www.w3.org/2001/XMLSchema" xmlns:p="http://schemas.microsoft.com/office/2006/metadata/properties" xmlns:ns2="f32016ad-11d9-44d0-8f3a-f66ac62173df" xmlns:ns3="5392da11-5a5e-4873-aaa8-5acd18bf386b" targetNamespace="http://schemas.microsoft.com/office/2006/metadata/properties" ma:root="true" ma:fieldsID="6965f6421835919e11ab26e359dd715d" ns2:_="" ns3:_="">
    <xsd:import namespace="f32016ad-11d9-44d0-8f3a-f66ac62173df"/>
    <xsd:import namespace="5392da11-5a5e-4873-aaa8-5acd18bf38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16ad-11d9-44d0-8f3a-f66ac6217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e0656-4278-4ea6-a847-5feef18064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2da11-5a5e-4873-aaa8-5acd18bf38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4919-6599-4675-964d-ce44e3cd8aec}" ma:internalName="TaxCatchAll" ma:showField="CatchAllData" ma:web="5392da11-5a5e-4873-aaa8-5acd18bf38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392da11-5a5e-4873-aaa8-5acd18bf386b" xsi:nil="true"/>
    <lcf76f155ced4ddcb4097134ff3c332f xmlns="f32016ad-11d9-44d0-8f3a-f66ac62173d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D19279-9EA3-41FC-ABCB-A0C56FAC97A1}"/>
</file>

<file path=customXml/itemProps2.xml><?xml version="1.0" encoding="utf-8"?>
<ds:datastoreItem xmlns:ds="http://schemas.openxmlformats.org/officeDocument/2006/customXml" ds:itemID="{4D6BE712-4B59-4C73-A459-9C7E073DF838}"/>
</file>

<file path=customXml/itemProps3.xml><?xml version="1.0" encoding="utf-8"?>
<ds:datastoreItem xmlns:ds="http://schemas.openxmlformats.org/officeDocument/2006/customXml" ds:itemID="{15299AFF-E27F-4405-A57A-C04CA701BFE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2026-04-13T13:53:16Z</dcterms:created>
  <dcterms:modified xsi:type="dcterms:W3CDTF">2026-04-13T13:53:16Z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0x010100133F60F771545E4FACCF5894FE890AE5</vt:lpwstr>
  </property>
  <property fmtid="{D5CDD505-2E9C-101B-9397-08002B2CF9AE}" pid="3" name="MediaServiceImageTags">
    <vt:lpwstr/>
  </property>
</Properties>
</file>