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F50" w:val="clear"/>
        <w:tabs>
          <w:tab w:val="right" w:pos="10466"/>
        </w:tabs>
        <w:spacing w:after="120" w:before="0"/>
      </w:pPr>
      <w:r>
        <w:rPr>
          <w:rFonts w:ascii="Arial" w:cs="Arial" w:eastAsia="Arial" w:hAnsi="Arial"/>
          <w:b w:val="false"/>
          <w:bCs w:val="false"/>
          <w:color w:val="A0BADE"/>
          <w:sz w:val="17"/>
          <w:szCs w:val="17"/>
        </w:rPr>
        <w:t xml:space="preserve">Version 2026  |  April 2026  |  Prepared by Jera Consulting (Pty) Ltd</w:t>
      </w:r>
      <w:r>
        <w:rPr>
          <w:rFonts w:ascii="Arial" w:cs="Arial" w:eastAsia="Arial" w:hAnsi="Arial"/>
          <w:b/>
          <w:bCs/>
          <w:color w:val="1B6FFF"/>
          <w:sz w:val="17"/>
          <w:szCs w:val="17"/>
        </w:rPr>
        <w:t xml:space="preserve">	JERA-POL-HR015</w:t>
      </w:r>
    </w:p>
    <w:p>
      <w:pPr>
        <w:pStyle w:val="Heading1"/>
      </w:pPr>
      <w:r>
        <w:t xml:space="preserve">Occupational Health and Safety Policy</w:t>
      </w:r>
    </w:p>
    <w:p>
      <w:pPr>
        <w:spacing w:after="200" w:before="0"/>
        <w:jc w:val="center"/>
      </w:pPr>
      <w:r>
        <w:rPr>
          <w:rFonts w:ascii="Arial" w:cs="Arial" w:eastAsia="Arial" w:hAnsi="Arial"/>
          <w:color w:val="5A6A7A"/>
          <w:sz w:val="22"/>
          <w:szCs w:val="22"/>
        </w:rPr>
        <w:t xml:space="preserve">Jera Consulting (Pty) Ltd</w:t>
      </w:r>
    </w:p>
    <w:p>
      <w:pPr>
        <w:spacing w:after="200" w:befor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7"/>
        <w:gridCol w:w="2617"/>
        <w:gridCol w:w="2616"/>
      </w:tblGrid>
      <w:tr>
        <w:tc>
          <w:tcPr>
            <w:tcW w:type="dxa" w:w="2616"/>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Approval</w:t>
            </w:r>
          </w:p>
        </w:tc>
        <w:tc>
          <w:tcPr>
            <w:tcW w:type="dxa" w:w="2617"/>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Department</w:t>
            </w:r>
          </w:p>
        </w:tc>
        <w:tc>
          <w:tcPr>
            <w:tcW w:type="dxa" w:w="2617"/>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Job Title / Role</w:t>
            </w:r>
          </w:p>
        </w:tc>
        <w:tc>
          <w:tcPr>
            <w:tcW w:type="dxa" w:w="2616"/>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Signature &amp; Date</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5A6A7A"/>
                <w:sz w:val="18"/>
                <w:szCs w:val="18"/>
              </w:rPr>
              <w:t xml:space="preserve">Document Owner</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Operations</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Managing Director</w:t>
            </w:r>
          </w:p>
        </w:tc>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
            </w:r>
          </w:p>
        </w:tc>
      </w:tr>
      <w:tr>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5A6A7A"/>
                <w:sz w:val="18"/>
                <w:szCs w:val="18"/>
              </w:rPr>
              <w:t xml:space="preserve">Approved by</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Management</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Managing Director</w:t>
            </w:r>
          </w:p>
        </w:tc>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
            </w:r>
          </w:p>
        </w:tc>
      </w:tr>
    </w:tbl>
    <w:p>
      <w:pPr>
        <w:spacing w:after="0" w:before="200"/>
      </w:pPr>
    </w:p>
    <w:p>
      <w:pPr>
        <w:pStyle w:val="Heading2"/>
      </w:pPr>
      <w:r>
        <w:t xml:space="preserve">1. Introduction</w:t>
      </w:r>
    </w:p>
    <w:p>
      <w:pPr>
        <w:spacing w:after="60" w:before="60"/>
      </w:pPr>
      <w:r>
        <w:rPr>
          <w:rFonts w:ascii="Arial" w:cs="Arial" w:eastAsia="Arial" w:hAnsi="Arial"/>
          <w:b w:val="false"/>
          <w:bCs w:val="false"/>
          <w:color w:val="3A4A5A"/>
          <w:sz w:val="22"/>
          <w:szCs w:val="22"/>
        </w:rPr>
        <w:t xml:space="preserve">Jera Consulting is committed to providing a safe and healthy working environment for all employees, contractors, clients, and visitors. This Occupational Health and Safety Policy establishes the framework for managing health and safety risks and complying with the Occupational Health and Safety Act, 1993, and related legislation.</w:t>
      </w:r>
    </w:p>
    <w:p>
      <w:pPr>
        <w:pStyle w:val="Heading2"/>
      </w:pPr>
      <w:r>
        <w:t xml:space="preserve">2. Objective</w:t>
      </w:r>
    </w:p>
    <w:p>
      <w:pPr>
        <w:spacing w:after="60" w:before="60"/>
      </w:pPr>
      <w:r>
        <w:rPr>
          <w:rFonts w:ascii="Arial" w:cs="Arial" w:eastAsia="Arial" w:hAnsi="Arial"/>
          <w:b w:val="false"/>
          <w:bCs w:val="false"/>
          <w:color w:val="3A4A5A"/>
          <w:sz w:val="22"/>
          <w:szCs w:val="22"/>
        </w:rPr>
        <w:t xml:space="preserve">To:</w:t>
      </w:r>
    </w:p>
    <w:p>
      <w:pPr>
        <w:pStyle w:val="ListParagraph"/>
        <w:numPr>
          <w:ilvl w:val="0"/>
          <w:numId w:val="2"/>
        </w:numPr>
      </w:pPr>
      <w:r>
        <w:rPr>
          <w:rFonts w:ascii="Arial" w:cs="Arial" w:eastAsia="Arial" w:hAnsi="Arial"/>
          <w:color w:val="3A4A5A"/>
          <w:sz w:val="22"/>
          <w:szCs w:val="22"/>
        </w:rPr>
        <w:t xml:space="preserve">Prevent work-related injuries, illnesses, and fatalities</w:t>
      </w:r>
    </w:p>
    <w:p>
      <w:pPr>
        <w:pStyle w:val="ListParagraph"/>
        <w:numPr>
          <w:ilvl w:val="0"/>
          <w:numId w:val="2"/>
        </w:numPr>
      </w:pPr>
      <w:r>
        <w:rPr>
          <w:rFonts w:ascii="Arial" w:cs="Arial" w:eastAsia="Arial" w:hAnsi="Arial"/>
          <w:color w:val="3A4A5A"/>
          <w:sz w:val="22"/>
          <w:szCs w:val="22"/>
        </w:rPr>
        <w:t xml:space="preserve">Ensure compliance with occupational health and safety legislation</w:t>
      </w:r>
    </w:p>
    <w:p>
      <w:pPr>
        <w:pStyle w:val="ListParagraph"/>
        <w:numPr>
          <w:ilvl w:val="0"/>
          <w:numId w:val="2"/>
        </w:numPr>
      </w:pPr>
      <w:r>
        <w:rPr>
          <w:rFonts w:ascii="Arial" w:cs="Arial" w:eastAsia="Arial" w:hAnsi="Arial"/>
          <w:color w:val="3A4A5A"/>
          <w:sz w:val="22"/>
          <w:szCs w:val="22"/>
        </w:rPr>
        <w:t xml:space="preserve">Create a workplace culture where health and safety are valued priorities</w:t>
      </w:r>
    </w:p>
    <w:p>
      <w:pPr>
        <w:pStyle w:val="ListParagraph"/>
        <w:numPr>
          <w:ilvl w:val="0"/>
          <w:numId w:val="2"/>
        </w:numPr>
      </w:pPr>
      <w:r>
        <w:rPr>
          <w:rFonts w:ascii="Arial" w:cs="Arial" w:eastAsia="Arial" w:hAnsi="Arial"/>
          <w:color w:val="3A4A5A"/>
          <w:sz w:val="22"/>
          <w:szCs w:val="22"/>
        </w:rPr>
        <w:t xml:space="preserve">Provide safe systems of work and safe working conditions</w:t>
      </w:r>
    </w:p>
    <w:p>
      <w:pPr>
        <w:pStyle w:val="ListParagraph"/>
        <w:numPr>
          <w:ilvl w:val="0"/>
          <w:numId w:val="2"/>
        </w:numPr>
      </w:pPr>
      <w:r>
        <w:rPr>
          <w:rFonts w:ascii="Arial" w:cs="Arial" w:eastAsia="Arial" w:hAnsi="Arial"/>
          <w:color w:val="3A4A5A"/>
          <w:sz w:val="22"/>
          <w:szCs w:val="22"/>
        </w:rPr>
        <w:t xml:space="preserve">Promote employee wellness and mental health</w:t>
      </w:r>
    </w:p>
    <w:p>
      <w:pPr>
        <w:pStyle w:val="ListParagraph"/>
        <w:numPr>
          <w:ilvl w:val="0"/>
          <w:numId w:val="2"/>
        </w:numPr>
      </w:pPr>
      <w:r>
        <w:rPr>
          <w:rFonts w:ascii="Arial" w:cs="Arial" w:eastAsia="Arial" w:hAnsi="Arial"/>
          <w:color w:val="3A4A5A"/>
          <w:sz w:val="22"/>
          <w:szCs w:val="22"/>
        </w:rPr>
        <w:t xml:space="preserve">Respond promptly to incidents and hazards</w:t>
      </w:r>
    </w:p>
    <w:p>
      <w:pPr>
        <w:pStyle w:val="Heading2"/>
      </w:pPr>
      <w:r>
        <w:t xml:space="preserve">3. Governing Principles</w:t>
      </w:r>
    </w:p>
    <w:p>
      <w:pPr>
        <w:pStyle w:val="Heading3"/>
      </w:pPr>
      <w:r>
        <w:t xml:space="preserve">3.1 Legal Framework</w:t>
      </w:r>
    </w:p>
    <w:p>
      <w:pPr>
        <w:spacing w:after="60" w:before="60"/>
      </w:pPr>
      <w:r>
        <w:rPr>
          <w:rFonts w:ascii="Arial" w:cs="Arial" w:eastAsia="Arial" w:hAnsi="Arial"/>
          <w:b w:val="false"/>
          <w:bCs w:val="false"/>
          <w:color w:val="3A4A5A"/>
          <w:sz w:val="22"/>
          <w:szCs w:val="22"/>
        </w:rPr>
        <w:t xml:space="preserve">This policy is underpinned by:</w:t>
      </w:r>
    </w:p>
    <w:p>
      <w:pPr>
        <w:pStyle w:val="ListParagraph"/>
        <w:numPr>
          <w:ilvl w:val="0"/>
          <w:numId w:val="2"/>
        </w:numPr>
      </w:pPr>
      <w:r>
        <w:rPr>
          <w:rFonts w:ascii="Arial" w:cs="Arial" w:eastAsia="Arial" w:hAnsi="Arial"/>
          <w:color w:val="3A4A5A"/>
          <w:sz w:val="22"/>
          <w:szCs w:val="22"/>
        </w:rPr>
        <w:t xml:space="preserve">The Occupational Health and Safety Act, 85 of 1993</w:t>
      </w:r>
    </w:p>
    <w:p>
      <w:pPr>
        <w:pStyle w:val="ListParagraph"/>
        <w:numPr>
          <w:ilvl w:val="0"/>
          <w:numId w:val="2"/>
        </w:numPr>
      </w:pPr>
      <w:r>
        <w:rPr>
          <w:rFonts w:ascii="Arial" w:cs="Arial" w:eastAsia="Arial" w:hAnsi="Arial"/>
          <w:color w:val="3A4A5A"/>
          <w:sz w:val="22"/>
          <w:szCs w:val="22"/>
        </w:rPr>
        <w:t xml:space="preserve">The Compensation for Occupational Injuries and Diseases Act, 130 of 1993, as amended</w:t>
      </w:r>
    </w:p>
    <w:p>
      <w:pPr>
        <w:pStyle w:val="ListParagraph"/>
        <w:numPr>
          <w:ilvl w:val="0"/>
          <w:numId w:val="2"/>
        </w:numPr>
      </w:pPr>
      <w:r>
        <w:rPr>
          <w:rFonts w:ascii="Arial" w:cs="Arial" w:eastAsia="Arial" w:hAnsi="Arial"/>
          <w:color w:val="3A4A5A"/>
          <w:sz w:val="22"/>
          <w:szCs w:val="22"/>
        </w:rPr>
        <w:t xml:space="preserve">The Occupational Diseases in Mines and Works Act (ODMWA)</w:t>
      </w:r>
    </w:p>
    <w:p>
      <w:pPr>
        <w:pStyle w:val="ListParagraph"/>
        <w:numPr>
          <w:ilvl w:val="0"/>
          <w:numId w:val="2"/>
        </w:numPr>
      </w:pPr>
      <w:r>
        <w:rPr>
          <w:rFonts w:ascii="Arial" w:cs="Arial" w:eastAsia="Arial" w:hAnsi="Arial"/>
          <w:color w:val="3A4A5A"/>
          <w:sz w:val="22"/>
          <w:szCs w:val="22"/>
        </w:rPr>
        <w:t xml:space="preserve">The Basic Conditions of Employment Act, 1997</w:t>
      </w:r>
    </w:p>
    <w:p>
      <w:pPr>
        <w:pStyle w:val="ListParagraph"/>
        <w:numPr>
          <w:ilvl w:val="0"/>
          <w:numId w:val="2"/>
        </w:numPr>
      </w:pPr>
      <w:r>
        <w:rPr>
          <w:rFonts w:ascii="Arial" w:cs="Arial" w:eastAsia="Arial" w:hAnsi="Arial"/>
          <w:color w:val="3A4A5A"/>
          <w:sz w:val="22"/>
          <w:szCs w:val="22"/>
        </w:rPr>
        <w:t xml:space="preserve">Applicable provincial and local regulations</w:t>
      </w:r>
    </w:p>
    <w:p>
      <w:pPr>
        <w:pStyle w:val="Heading3"/>
      </w:pPr>
      <w:r>
        <w:t xml:space="preserve">3.2 Principle of Prevention</w:t>
      </w:r>
    </w:p>
    <w:p>
      <w:pPr>
        <w:spacing w:after="60" w:before="60"/>
      </w:pPr>
      <w:r>
        <w:rPr>
          <w:rFonts w:ascii="Arial" w:cs="Arial" w:eastAsia="Arial" w:hAnsi="Arial"/>
          <w:b w:val="false"/>
          <w:bCs w:val="false"/>
          <w:color w:val="3A4A5A"/>
          <w:sz w:val="22"/>
          <w:szCs w:val="22"/>
        </w:rPr>
        <w:t xml:space="preserve">The company adopts a preventive approach to health and safety, prioritising elimination of hazards before implementing control measures.</w:t>
      </w:r>
    </w:p>
    <w:p>
      <w:pPr>
        <w:pStyle w:val="Heading3"/>
      </w:pPr>
      <w:r>
        <w:t xml:space="preserve">3.3 Worker Participation</w:t>
      </w:r>
    </w:p>
    <w:p>
      <w:pPr>
        <w:spacing w:after="60" w:before="60"/>
      </w:pPr>
      <w:r>
        <w:rPr>
          <w:rFonts w:ascii="Arial" w:cs="Arial" w:eastAsia="Arial" w:hAnsi="Arial"/>
          <w:b w:val="false"/>
          <w:bCs w:val="false"/>
          <w:color w:val="3A4A5A"/>
          <w:sz w:val="22"/>
          <w:szCs w:val="22"/>
        </w:rPr>
        <w:t xml:space="preserve">Employees and their representatives will be actively involved in identifying and controlling health and safety hazards through health and safety committees and regular consultation.</w:t>
      </w:r>
    </w:p>
    <w:p>
      <w:pPr>
        <w:pStyle w:val="Heading2"/>
      </w:pPr>
      <w:r>
        <w:t xml:space="preserve">4. Scope</w:t>
      </w:r>
    </w:p>
    <w:p>
      <w:pPr>
        <w:spacing w:after="60" w:before="60"/>
      </w:pPr>
      <w:r>
        <w:rPr>
          <w:rFonts w:ascii="Arial" w:cs="Arial" w:eastAsia="Arial" w:hAnsi="Arial"/>
          <w:b w:val="false"/>
          <w:bCs w:val="false"/>
          <w:color w:val="3A4A5A"/>
          <w:sz w:val="22"/>
          <w:szCs w:val="22"/>
        </w:rPr>
        <w:t xml:space="preserve">This policy applies to:</w:t>
      </w:r>
    </w:p>
    <w:p>
      <w:pPr>
        <w:pStyle w:val="ListParagraph"/>
        <w:numPr>
          <w:ilvl w:val="0"/>
          <w:numId w:val="2"/>
        </w:numPr>
      </w:pPr>
      <w:r>
        <w:rPr>
          <w:rFonts w:ascii="Arial" w:cs="Arial" w:eastAsia="Arial" w:hAnsi="Arial"/>
          <w:color w:val="3A4A5A"/>
          <w:sz w:val="22"/>
          <w:szCs w:val="22"/>
        </w:rPr>
        <w:t xml:space="preserve">All employees of Jera Consulting</w:t>
      </w:r>
    </w:p>
    <w:p>
      <w:pPr>
        <w:pStyle w:val="ListParagraph"/>
        <w:numPr>
          <w:ilvl w:val="0"/>
          <w:numId w:val="2"/>
        </w:numPr>
      </w:pPr>
      <w:r>
        <w:rPr>
          <w:rFonts w:ascii="Arial" w:cs="Arial" w:eastAsia="Arial" w:hAnsi="Arial"/>
          <w:color w:val="3A4A5A"/>
          <w:sz w:val="22"/>
          <w:szCs w:val="22"/>
        </w:rPr>
        <w:t xml:space="preserve">Contractors and temporary workers</w:t>
      </w:r>
    </w:p>
    <w:p>
      <w:pPr>
        <w:pStyle w:val="ListParagraph"/>
        <w:numPr>
          <w:ilvl w:val="0"/>
          <w:numId w:val="2"/>
        </w:numPr>
      </w:pPr>
      <w:r>
        <w:rPr>
          <w:rFonts w:ascii="Arial" w:cs="Arial" w:eastAsia="Arial" w:hAnsi="Arial"/>
          <w:color w:val="3A4A5A"/>
          <w:sz w:val="22"/>
          <w:szCs w:val="22"/>
        </w:rPr>
        <w:t xml:space="preserve">All workplaces where company activities are undertaken</w:t>
      </w:r>
    </w:p>
    <w:p>
      <w:pPr>
        <w:pStyle w:val="ListParagraph"/>
        <w:numPr>
          <w:ilvl w:val="0"/>
          <w:numId w:val="2"/>
        </w:numPr>
      </w:pPr>
      <w:r>
        <w:rPr>
          <w:rFonts w:ascii="Arial" w:cs="Arial" w:eastAsia="Arial" w:hAnsi="Arial"/>
          <w:color w:val="3A4A5A"/>
          <w:sz w:val="22"/>
          <w:szCs w:val="22"/>
        </w:rPr>
        <w:t xml:space="preserve">All work-related activities and events</w:t>
      </w:r>
    </w:p>
    <w:p>
      <w:pPr>
        <w:pStyle w:val="ListParagraph"/>
        <w:numPr>
          <w:ilvl w:val="0"/>
          <w:numId w:val="2"/>
        </w:numPr>
      </w:pPr>
      <w:r>
        <w:rPr>
          <w:rFonts w:ascii="Arial" w:cs="Arial" w:eastAsia="Arial" w:hAnsi="Arial"/>
          <w:color w:val="3A4A5A"/>
          <w:sz w:val="22"/>
          <w:szCs w:val="22"/>
        </w:rPr>
        <w:t xml:space="preserve">Remote and hybrid work arrangements</w:t>
      </w:r>
    </w:p>
    <w:p>
      <w:pPr>
        <w:pStyle w:val="Heading2"/>
      </w:pPr>
      <w:r>
        <w:t xml:space="preserve">5. Policy Provisions</w:t>
      </w:r>
    </w:p>
    <w:p>
      <w:pPr>
        <w:pStyle w:val="Heading3"/>
      </w:pPr>
      <w:r>
        <w:t xml:space="preserve">5.1 Employer Responsibilities</w:t>
      </w:r>
    </w:p>
    <w:p>
      <w:pPr>
        <w:spacing w:after="60" w:before="60"/>
      </w:pPr>
      <w:r>
        <w:rPr>
          <w:rFonts w:ascii="Arial" w:cs="Arial" w:eastAsia="Arial" w:hAnsi="Arial"/>
          <w:b w:val="false"/>
          <w:bCs w:val="false"/>
          <w:color w:val="3A4A5A"/>
          <w:sz w:val="22"/>
          <w:szCs w:val="22"/>
        </w:rPr>
        <w:t xml:space="preserve">Jera Consulting is responsible for:</w:t>
      </w:r>
    </w:p>
    <w:p>
      <w:pPr>
        <w:pStyle w:val="ListParagraph"/>
        <w:numPr>
          <w:ilvl w:val="0"/>
          <w:numId w:val="2"/>
        </w:numPr>
      </w:pPr>
      <w:r>
        <w:rPr>
          <w:rFonts w:ascii="Arial" w:cs="Arial" w:eastAsia="Arial" w:hAnsi="Arial"/>
          <w:color w:val="3A4A5A"/>
          <w:sz w:val="22"/>
          <w:szCs w:val="22"/>
        </w:rPr>
        <w:t xml:space="preserve">Providing and maintaining a safe working environment</w:t>
      </w:r>
    </w:p>
    <w:p>
      <w:pPr>
        <w:pStyle w:val="ListParagraph"/>
        <w:numPr>
          <w:ilvl w:val="0"/>
          <w:numId w:val="2"/>
        </w:numPr>
      </w:pPr>
      <w:r>
        <w:rPr>
          <w:rFonts w:ascii="Arial" w:cs="Arial" w:eastAsia="Arial" w:hAnsi="Arial"/>
          <w:color w:val="3A4A5A"/>
          <w:sz w:val="22"/>
          <w:szCs w:val="22"/>
        </w:rPr>
        <w:t xml:space="preserve">Ensuring equipment and machinery are safe and regularly maintained</w:t>
      </w:r>
    </w:p>
    <w:p>
      <w:pPr>
        <w:pStyle w:val="ListParagraph"/>
        <w:numPr>
          <w:ilvl w:val="0"/>
          <w:numId w:val="2"/>
        </w:numPr>
      </w:pPr>
      <w:r>
        <w:rPr>
          <w:rFonts w:ascii="Arial" w:cs="Arial" w:eastAsia="Arial" w:hAnsi="Arial"/>
          <w:color w:val="3A4A5A"/>
          <w:sz w:val="22"/>
          <w:szCs w:val="22"/>
        </w:rPr>
        <w:t xml:space="preserve">Providing necessary training, information, and supervision</w:t>
      </w:r>
    </w:p>
    <w:p>
      <w:pPr>
        <w:pStyle w:val="ListParagraph"/>
        <w:numPr>
          <w:ilvl w:val="0"/>
          <w:numId w:val="2"/>
        </w:numPr>
      </w:pPr>
      <w:r>
        <w:rPr>
          <w:rFonts w:ascii="Arial" w:cs="Arial" w:eastAsia="Arial" w:hAnsi="Arial"/>
          <w:color w:val="3A4A5A"/>
          <w:sz w:val="22"/>
          <w:szCs w:val="22"/>
        </w:rPr>
        <w:t xml:space="preserve">Identifying and assessing hazards and risks</w:t>
      </w:r>
    </w:p>
    <w:p>
      <w:pPr>
        <w:pStyle w:val="ListParagraph"/>
        <w:numPr>
          <w:ilvl w:val="0"/>
          <w:numId w:val="2"/>
        </w:numPr>
      </w:pPr>
      <w:r>
        <w:rPr>
          <w:rFonts w:ascii="Arial" w:cs="Arial" w:eastAsia="Arial" w:hAnsi="Arial"/>
          <w:color w:val="3A4A5A"/>
          <w:sz w:val="22"/>
          <w:szCs w:val="22"/>
        </w:rPr>
        <w:t xml:space="preserve">Implementing control measures to eliminate or minimise risks</w:t>
      </w:r>
    </w:p>
    <w:p>
      <w:pPr>
        <w:pStyle w:val="ListParagraph"/>
        <w:numPr>
          <w:ilvl w:val="0"/>
          <w:numId w:val="2"/>
        </w:numPr>
      </w:pPr>
      <w:r>
        <w:rPr>
          <w:rFonts w:ascii="Arial" w:cs="Arial" w:eastAsia="Arial" w:hAnsi="Arial"/>
          <w:color w:val="3A4A5A"/>
          <w:sz w:val="22"/>
          <w:szCs w:val="22"/>
        </w:rPr>
        <w:t xml:space="preserve">Providing personal protective equipment (PPE) where necessary</w:t>
      </w:r>
    </w:p>
    <w:p>
      <w:pPr>
        <w:pStyle w:val="ListParagraph"/>
        <w:numPr>
          <w:ilvl w:val="0"/>
          <w:numId w:val="2"/>
        </w:numPr>
      </w:pPr>
      <w:r>
        <w:rPr>
          <w:rFonts w:ascii="Arial" w:cs="Arial" w:eastAsia="Arial" w:hAnsi="Arial"/>
          <w:color w:val="3A4A5A"/>
          <w:sz w:val="22"/>
          <w:szCs w:val="22"/>
        </w:rPr>
        <w:t xml:space="preserve">Maintaining incident and injury records</w:t>
      </w:r>
    </w:p>
    <w:p>
      <w:pPr>
        <w:pStyle w:val="ListParagraph"/>
        <w:numPr>
          <w:ilvl w:val="0"/>
          <w:numId w:val="2"/>
        </w:numPr>
      </w:pPr>
      <w:r>
        <w:rPr>
          <w:rFonts w:ascii="Arial" w:cs="Arial" w:eastAsia="Arial" w:hAnsi="Arial"/>
          <w:color w:val="3A4A5A"/>
          <w:sz w:val="22"/>
          <w:szCs w:val="22"/>
        </w:rPr>
        <w:t xml:space="preserve">Investigating and reporting incidents</w:t>
      </w:r>
    </w:p>
    <w:p>
      <w:pPr>
        <w:pStyle w:val="ListParagraph"/>
        <w:numPr>
          <w:ilvl w:val="0"/>
          <w:numId w:val="2"/>
        </w:numPr>
      </w:pPr>
      <w:r>
        <w:rPr>
          <w:rFonts w:ascii="Arial" w:cs="Arial" w:eastAsia="Arial" w:hAnsi="Arial"/>
          <w:color w:val="3A4A5A"/>
          <w:sz w:val="22"/>
          <w:szCs w:val="22"/>
        </w:rPr>
        <w:t xml:space="preserve">Conducting regular workplace inspections</w:t>
      </w:r>
    </w:p>
    <w:p>
      <w:pPr>
        <w:pStyle w:val="ListParagraph"/>
        <w:numPr>
          <w:ilvl w:val="0"/>
          <w:numId w:val="2"/>
        </w:numPr>
      </w:pPr>
      <w:r>
        <w:rPr>
          <w:rFonts w:ascii="Arial" w:cs="Arial" w:eastAsia="Arial" w:hAnsi="Arial"/>
          <w:color w:val="3A4A5A"/>
          <w:sz w:val="22"/>
          <w:szCs w:val="22"/>
        </w:rPr>
        <w:t xml:space="preserve">Ensuring first aid and medical facilities are available</w:t>
      </w:r>
    </w:p>
    <w:p>
      <w:pPr>
        <w:pStyle w:val="ListParagraph"/>
        <w:numPr>
          <w:ilvl w:val="0"/>
          <w:numId w:val="2"/>
        </w:numPr>
      </w:pPr>
      <w:r>
        <w:rPr>
          <w:rFonts w:ascii="Arial" w:cs="Arial" w:eastAsia="Arial" w:hAnsi="Arial"/>
          <w:color w:val="3A4A5A"/>
          <w:sz w:val="22"/>
          <w:szCs w:val="22"/>
        </w:rPr>
        <w:t xml:space="preserve">Supporting employees affected by work-related illness or injury</w:t>
      </w:r>
    </w:p>
    <w:p>
      <w:pPr>
        <w:pStyle w:val="Heading3"/>
      </w:pPr>
      <w:r>
        <w:t xml:space="preserve">5.2 Employee Responsibilities</w:t>
      </w:r>
    </w:p>
    <w:p>
      <w:pPr>
        <w:spacing w:after="60" w:before="60"/>
      </w:pPr>
      <w:r>
        <w:rPr>
          <w:rFonts w:ascii="Arial" w:cs="Arial" w:eastAsia="Arial" w:hAnsi="Arial"/>
          <w:b w:val="false"/>
          <w:bCs w:val="false"/>
          <w:color w:val="3A4A5A"/>
          <w:sz w:val="22"/>
          <w:szCs w:val="22"/>
        </w:rPr>
        <w:t xml:space="preserve">All employees are responsible for:</w:t>
      </w:r>
    </w:p>
    <w:p>
      <w:pPr>
        <w:pStyle w:val="ListParagraph"/>
        <w:numPr>
          <w:ilvl w:val="0"/>
          <w:numId w:val="2"/>
        </w:numPr>
      </w:pPr>
      <w:r>
        <w:rPr>
          <w:rFonts w:ascii="Arial" w:cs="Arial" w:eastAsia="Arial" w:hAnsi="Arial"/>
          <w:color w:val="3A4A5A"/>
          <w:sz w:val="22"/>
          <w:szCs w:val="22"/>
        </w:rPr>
        <w:t xml:space="preserve">Complying with health and safety instructions and procedures</w:t>
      </w:r>
    </w:p>
    <w:p>
      <w:pPr>
        <w:pStyle w:val="ListParagraph"/>
        <w:numPr>
          <w:ilvl w:val="0"/>
          <w:numId w:val="2"/>
        </w:numPr>
      </w:pPr>
      <w:r>
        <w:rPr>
          <w:rFonts w:ascii="Arial" w:cs="Arial" w:eastAsia="Arial" w:hAnsi="Arial"/>
          <w:color w:val="3A4A5A"/>
          <w:sz w:val="22"/>
          <w:szCs w:val="22"/>
        </w:rPr>
        <w:t xml:space="preserve">Using equipment and PPE correctly and safely</w:t>
      </w:r>
    </w:p>
    <w:p>
      <w:pPr>
        <w:pStyle w:val="ListParagraph"/>
        <w:numPr>
          <w:ilvl w:val="0"/>
          <w:numId w:val="2"/>
        </w:numPr>
      </w:pPr>
      <w:r>
        <w:rPr>
          <w:rFonts w:ascii="Arial" w:cs="Arial" w:eastAsia="Arial" w:hAnsi="Arial"/>
          <w:color w:val="3A4A5A"/>
          <w:sz w:val="22"/>
          <w:szCs w:val="22"/>
        </w:rPr>
        <w:t xml:space="preserve">Reporting hazards and incidents to their manager</w:t>
      </w:r>
    </w:p>
    <w:p>
      <w:pPr>
        <w:pStyle w:val="ListParagraph"/>
        <w:numPr>
          <w:ilvl w:val="0"/>
          <w:numId w:val="2"/>
        </w:numPr>
      </w:pPr>
      <w:r>
        <w:rPr>
          <w:rFonts w:ascii="Arial" w:cs="Arial" w:eastAsia="Arial" w:hAnsi="Arial"/>
          <w:color w:val="3A4A5A"/>
          <w:sz w:val="22"/>
          <w:szCs w:val="22"/>
        </w:rPr>
        <w:t xml:space="preserve">Taking reasonable care of their own health and safety</w:t>
      </w:r>
    </w:p>
    <w:p>
      <w:pPr>
        <w:pStyle w:val="ListParagraph"/>
        <w:numPr>
          <w:ilvl w:val="0"/>
          <w:numId w:val="2"/>
        </w:numPr>
      </w:pPr>
      <w:r>
        <w:rPr>
          <w:rFonts w:ascii="Arial" w:cs="Arial" w:eastAsia="Arial" w:hAnsi="Arial"/>
          <w:color w:val="3A4A5A"/>
          <w:sz w:val="22"/>
          <w:szCs w:val="22"/>
        </w:rPr>
        <w:t xml:space="preserve">Participating in training and health and safety activities</w:t>
      </w:r>
    </w:p>
    <w:p>
      <w:pPr>
        <w:pStyle w:val="ListParagraph"/>
        <w:numPr>
          <w:ilvl w:val="0"/>
          <w:numId w:val="2"/>
        </w:numPr>
      </w:pPr>
      <w:r>
        <w:rPr>
          <w:rFonts w:ascii="Arial" w:cs="Arial" w:eastAsia="Arial" w:hAnsi="Arial"/>
          <w:color w:val="3A4A5A"/>
          <w:sz w:val="22"/>
          <w:szCs w:val="22"/>
        </w:rPr>
        <w:t xml:space="preserve">Not interfering with safety equipment or guards</w:t>
      </w:r>
    </w:p>
    <w:p>
      <w:pPr>
        <w:pStyle w:val="ListParagraph"/>
        <w:numPr>
          <w:ilvl w:val="0"/>
          <w:numId w:val="2"/>
        </w:numPr>
      </w:pPr>
      <w:r>
        <w:rPr>
          <w:rFonts w:ascii="Arial" w:cs="Arial" w:eastAsia="Arial" w:hAnsi="Arial"/>
          <w:color w:val="3A4A5A"/>
          <w:sz w:val="22"/>
          <w:szCs w:val="22"/>
        </w:rPr>
        <w:t xml:space="preserve">Maintaining a clean and orderly workplace</w:t>
      </w:r>
    </w:p>
    <w:p>
      <w:pPr>
        <w:pStyle w:val="ListParagraph"/>
        <w:numPr>
          <w:ilvl w:val="0"/>
          <w:numId w:val="2"/>
        </w:numPr>
      </w:pPr>
      <w:r>
        <w:rPr>
          <w:rFonts w:ascii="Arial" w:cs="Arial" w:eastAsia="Arial" w:hAnsi="Arial"/>
          <w:color w:val="3A4A5A"/>
          <w:sz w:val="22"/>
          <w:szCs w:val="22"/>
        </w:rPr>
        <w:t xml:space="preserve">Raising concerns if they believe work is unsafe</w:t>
      </w:r>
    </w:p>
    <w:p>
      <w:pPr>
        <w:pStyle w:val="Heading3"/>
      </w:pPr>
      <w:r>
        <w:t xml:space="preserve">5.3 Health and Safety Representatives</w:t>
      </w:r>
    </w:p>
    <w:p>
      <w:pPr>
        <w:spacing w:after="60" w:before="60"/>
      </w:pPr>
      <w:r>
        <w:rPr>
          <w:rFonts w:ascii="Arial" w:cs="Arial" w:eastAsia="Arial" w:hAnsi="Arial"/>
          <w:b w:val="false"/>
          <w:bCs w:val="false"/>
          <w:color w:val="3A4A5A"/>
          <w:sz w:val="22"/>
          <w:szCs w:val="22"/>
        </w:rPr>
        <w:t xml:space="preserve">The company will facilitate the appointment of health and safety representatives to:</w:t>
      </w:r>
    </w:p>
    <w:p>
      <w:pPr>
        <w:pStyle w:val="ListParagraph"/>
        <w:numPr>
          <w:ilvl w:val="0"/>
          <w:numId w:val="2"/>
        </w:numPr>
      </w:pPr>
      <w:r>
        <w:rPr>
          <w:rFonts w:ascii="Arial" w:cs="Arial" w:eastAsia="Arial" w:hAnsi="Arial"/>
          <w:color w:val="3A4A5A"/>
          <w:sz w:val="22"/>
          <w:szCs w:val="22"/>
        </w:rPr>
        <w:t xml:space="preserve">Represent employee interests in health and safety matters</w:t>
      </w:r>
    </w:p>
    <w:p>
      <w:pPr>
        <w:pStyle w:val="ListParagraph"/>
        <w:numPr>
          <w:ilvl w:val="0"/>
          <w:numId w:val="2"/>
        </w:numPr>
      </w:pPr>
      <w:r>
        <w:rPr>
          <w:rFonts w:ascii="Arial" w:cs="Arial" w:eastAsia="Arial" w:hAnsi="Arial"/>
          <w:color w:val="3A4A5A"/>
          <w:sz w:val="22"/>
          <w:szCs w:val="22"/>
        </w:rPr>
        <w:t xml:space="preserve">Investigate hazards and complaints</w:t>
      </w:r>
    </w:p>
    <w:p>
      <w:pPr>
        <w:pStyle w:val="ListParagraph"/>
        <w:numPr>
          <w:ilvl w:val="0"/>
          <w:numId w:val="2"/>
        </w:numPr>
      </w:pPr>
      <w:r>
        <w:rPr>
          <w:rFonts w:ascii="Arial" w:cs="Arial" w:eastAsia="Arial" w:hAnsi="Arial"/>
          <w:color w:val="3A4A5A"/>
          <w:sz w:val="22"/>
          <w:szCs w:val="22"/>
        </w:rPr>
        <w:t xml:space="preserve">Conduct workplace inspections</w:t>
      </w:r>
    </w:p>
    <w:p>
      <w:pPr>
        <w:pStyle w:val="ListParagraph"/>
        <w:numPr>
          <w:ilvl w:val="0"/>
          <w:numId w:val="2"/>
        </w:numPr>
      </w:pPr>
      <w:r>
        <w:rPr>
          <w:rFonts w:ascii="Arial" w:cs="Arial" w:eastAsia="Arial" w:hAnsi="Arial"/>
          <w:color w:val="3A4A5A"/>
          <w:sz w:val="22"/>
          <w:szCs w:val="22"/>
        </w:rPr>
        <w:t xml:space="preserve">Participate in health and safety committee meetings</w:t>
      </w:r>
    </w:p>
    <w:p>
      <w:pPr>
        <w:pStyle w:val="ListParagraph"/>
        <w:numPr>
          <w:ilvl w:val="0"/>
          <w:numId w:val="2"/>
        </w:numPr>
      </w:pPr>
      <w:r>
        <w:rPr>
          <w:rFonts w:ascii="Arial" w:cs="Arial" w:eastAsia="Arial" w:hAnsi="Arial"/>
          <w:color w:val="3A4A5A"/>
          <w:sz w:val="22"/>
          <w:szCs w:val="22"/>
        </w:rPr>
        <w:t xml:space="preserve">Provide feedback to employees on safety matters</w:t>
      </w:r>
    </w:p>
    <w:p>
      <w:pPr>
        <w:spacing w:after="60" w:before="60"/>
      </w:pPr>
      <w:r>
        <w:rPr>
          <w:rFonts w:ascii="Arial" w:cs="Arial" w:eastAsia="Arial" w:hAnsi="Arial"/>
          <w:b w:val="false"/>
          <w:bCs w:val="false"/>
          <w:color w:val="3A4A5A"/>
          <w:sz w:val="22"/>
          <w:szCs w:val="22"/>
        </w:rPr>
        <w:t xml:space="preserve">Representatives will be given time and resources to perform their duties and will not be victimised for raising concerns.</w:t>
      </w:r>
    </w:p>
    <w:p>
      <w:pPr>
        <w:pStyle w:val="Heading3"/>
      </w:pPr>
      <w:r>
        <w:t xml:space="preserve">5.4 Health and Safety Committee</w:t>
      </w:r>
    </w:p>
    <w:p>
      <w:pPr>
        <w:spacing w:after="60" w:before="60"/>
      </w:pPr>
      <w:r>
        <w:rPr>
          <w:rFonts w:ascii="Arial" w:cs="Arial" w:eastAsia="Arial" w:hAnsi="Arial"/>
          <w:b w:val="false"/>
          <w:bCs w:val="false"/>
          <w:color w:val="3A4A5A"/>
          <w:sz w:val="22"/>
          <w:szCs w:val="22"/>
        </w:rPr>
        <w:t xml:space="preserve">A Health and Safety Committee will be established comprising:</w:t>
      </w:r>
    </w:p>
    <w:p>
      <w:pPr>
        <w:pStyle w:val="ListParagraph"/>
        <w:numPr>
          <w:ilvl w:val="0"/>
          <w:numId w:val="2"/>
        </w:numPr>
      </w:pPr>
      <w:r>
        <w:rPr>
          <w:rFonts w:ascii="Arial" w:cs="Arial" w:eastAsia="Arial" w:hAnsi="Arial"/>
          <w:color w:val="3A4A5A"/>
          <w:sz w:val="22"/>
          <w:szCs w:val="22"/>
        </w:rPr>
        <w:t xml:space="preserve">Management representatives</w:t>
      </w:r>
    </w:p>
    <w:p>
      <w:pPr>
        <w:pStyle w:val="ListParagraph"/>
        <w:numPr>
          <w:ilvl w:val="0"/>
          <w:numId w:val="2"/>
        </w:numPr>
      </w:pPr>
      <w:r>
        <w:rPr>
          <w:rFonts w:ascii="Arial" w:cs="Arial" w:eastAsia="Arial" w:hAnsi="Arial"/>
          <w:color w:val="3A4A5A"/>
          <w:sz w:val="22"/>
          <w:szCs w:val="22"/>
        </w:rPr>
        <w:t xml:space="preserve">Employee representatives or union delegates</w:t>
      </w:r>
    </w:p>
    <w:p>
      <w:pPr>
        <w:pStyle w:val="ListParagraph"/>
        <w:numPr>
          <w:ilvl w:val="0"/>
          <w:numId w:val="2"/>
        </w:numPr>
      </w:pPr>
      <w:r>
        <w:rPr>
          <w:rFonts w:ascii="Arial" w:cs="Arial" w:eastAsia="Arial" w:hAnsi="Arial"/>
          <w:color w:val="3A4A5A"/>
          <w:sz w:val="22"/>
          <w:szCs w:val="22"/>
        </w:rPr>
        <w:t xml:space="preserve">A health and safety representative (where elected)</w:t>
      </w:r>
    </w:p>
    <w:p>
      <w:pPr>
        <w:spacing w:after="60" w:before="60"/>
      </w:pPr>
      <w:r>
        <w:rPr>
          <w:rFonts w:ascii="Arial" w:cs="Arial" w:eastAsia="Arial" w:hAnsi="Arial"/>
          <w:b w:val="false"/>
          <w:bCs w:val="false"/>
          <w:color w:val="3A4A5A"/>
          <w:sz w:val="22"/>
          <w:szCs w:val="22"/>
        </w:rPr>
        <w:t xml:space="preserve">The committee will meet quarterly to:</w:t>
      </w:r>
    </w:p>
    <w:p>
      <w:pPr>
        <w:pStyle w:val="ListParagraph"/>
        <w:numPr>
          <w:ilvl w:val="0"/>
          <w:numId w:val="2"/>
        </w:numPr>
      </w:pPr>
      <w:r>
        <w:rPr>
          <w:rFonts w:ascii="Arial" w:cs="Arial" w:eastAsia="Arial" w:hAnsi="Arial"/>
          <w:color w:val="3A4A5A"/>
          <w:sz w:val="22"/>
          <w:szCs w:val="22"/>
        </w:rPr>
        <w:t xml:space="preserve">Review health and safety performance</w:t>
      </w:r>
    </w:p>
    <w:p>
      <w:pPr>
        <w:pStyle w:val="ListParagraph"/>
        <w:numPr>
          <w:ilvl w:val="0"/>
          <w:numId w:val="2"/>
        </w:numPr>
      </w:pPr>
      <w:r>
        <w:rPr>
          <w:rFonts w:ascii="Arial" w:cs="Arial" w:eastAsia="Arial" w:hAnsi="Arial"/>
          <w:color w:val="3A4A5A"/>
          <w:sz w:val="22"/>
          <w:szCs w:val="22"/>
        </w:rPr>
        <w:t xml:space="preserve">Discuss hazards and incidents</w:t>
      </w:r>
    </w:p>
    <w:p>
      <w:pPr>
        <w:pStyle w:val="ListParagraph"/>
        <w:numPr>
          <w:ilvl w:val="0"/>
          <w:numId w:val="2"/>
        </w:numPr>
      </w:pPr>
      <w:r>
        <w:rPr>
          <w:rFonts w:ascii="Arial" w:cs="Arial" w:eastAsia="Arial" w:hAnsi="Arial"/>
          <w:color w:val="3A4A5A"/>
          <w:sz w:val="22"/>
          <w:szCs w:val="22"/>
        </w:rPr>
        <w:t xml:space="preserve">Develop and implement safety initiatives</w:t>
      </w:r>
    </w:p>
    <w:p>
      <w:pPr>
        <w:pStyle w:val="ListParagraph"/>
        <w:numPr>
          <w:ilvl w:val="0"/>
          <w:numId w:val="2"/>
        </w:numPr>
      </w:pPr>
      <w:r>
        <w:rPr>
          <w:rFonts w:ascii="Arial" w:cs="Arial" w:eastAsia="Arial" w:hAnsi="Arial"/>
          <w:color w:val="3A4A5A"/>
          <w:sz w:val="22"/>
          <w:szCs w:val="22"/>
        </w:rPr>
        <w:t xml:space="preserve">Monitor compliance with policies and procedures</w:t>
      </w:r>
    </w:p>
    <w:p>
      <w:pPr>
        <w:pStyle w:val="Heading2"/>
      </w:pPr>
      <w:r>
        <w:t xml:space="preserve">6. Hazard Identification and Risk Assessment</w:t>
      </w:r>
    </w:p>
    <w:p>
      <w:pPr>
        <w:spacing w:after="60" w:before="60"/>
      </w:pPr>
      <w:r>
        <w:rPr>
          <w:rFonts w:ascii="Arial" w:cs="Arial" w:eastAsia="Arial" w:hAnsi="Arial"/>
          <w:b w:val="false"/>
          <w:bCs w:val="false"/>
          <w:color w:val="3A4A5A"/>
          <w:sz w:val="22"/>
          <w:szCs w:val="22"/>
        </w:rPr>
        <w:t xml:space="preserve">The company will:</w:t>
      </w:r>
    </w:p>
    <w:p>
      <w:pPr>
        <w:pStyle w:val="ListParagraph"/>
        <w:numPr>
          <w:ilvl w:val="0"/>
          <w:numId w:val="2"/>
        </w:numPr>
      </w:pPr>
      <w:r>
        <w:rPr>
          <w:rFonts w:ascii="Arial" w:cs="Arial" w:eastAsia="Arial" w:hAnsi="Arial"/>
          <w:color w:val="3A4A5A"/>
          <w:sz w:val="22"/>
          <w:szCs w:val="22"/>
        </w:rPr>
        <w:t xml:space="preserve">Conduct regular hazard identification and risk assessments</w:t>
      </w:r>
    </w:p>
    <w:p>
      <w:pPr>
        <w:pStyle w:val="ListParagraph"/>
        <w:numPr>
          <w:ilvl w:val="0"/>
          <w:numId w:val="2"/>
        </w:numPr>
      </w:pPr>
      <w:r>
        <w:rPr>
          <w:rFonts w:ascii="Arial" w:cs="Arial" w:eastAsia="Arial" w:hAnsi="Arial"/>
          <w:color w:val="3A4A5A"/>
          <w:sz w:val="22"/>
          <w:szCs w:val="22"/>
        </w:rPr>
        <w:t xml:space="preserve">Assess risks based on severity and likelihood</w:t>
      </w:r>
    </w:p>
    <w:p>
      <w:pPr>
        <w:pStyle w:val="ListParagraph"/>
        <w:numPr>
          <w:ilvl w:val="0"/>
          <w:numId w:val="2"/>
        </w:numPr>
      </w:pPr>
      <w:r>
        <w:rPr>
          <w:rFonts w:ascii="Arial" w:cs="Arial" w:eastAsia="Arial" w:hAnsi="Arial"/>
          <w:color w:val="3A4A5A"/>
          <w:sz w:val="22"/>
          <w:szCs w:val="22"/>
        </w:rPr>
        <w:t xml:space="preserve">Implement control measures aligned with the hierarchy of controls</w:t>
      </w:r>
    </w:p>
    <w:p>
      <w:pPr>
        <w:pStyle w:val="ListParagraph"/>
        <w:numPr>
          <w:ilvl w:val="0"/>
          <w:numId w:val="2"/>
        </w:numPr>
      </w:pPr>
      <w:r>
        <w:rPr>
          <w:rFonts w:ascii="Arial" w:cs="Arial" w:eastAsia="Arial" w:hAnsi="Arial"/>
          <w:color w:val="3A4A5A"/>
          <w:sz w:val="22"/>
          <w:szCs w:val="22"/>
        </w:rPr>
        <w:t xml:space="preserve">Monitor effectiveness of controls</w:t>
      </w:r>
    </w:p>
    <w:p>
      <w:pPr>
        <w:pStyle w:val="ListParagraph"/>
        <w:numPr>
          <w:ilvl w:val="0"/>
          <w:numId w:val="2"/>
        </w:numPr>
      </w:pPr>
      <w:r>
        <w:rPr>
          <w:rFonts w:ascii="Arial" w:cs="Arial" w:eastAsia="Arial" w:hAnsi="Arial"/>
          <w:color w:val="3A4A5A"/>
          <w:sz w:val="22"/>
          <w:szCs w:val="22"/>
        </w:rPr>
        <w:t xml:space="preserve">Review assessments when work processes or conditions change</w:t>
      </w:r>
    </w:p>
    <w:p>
      <w:pPr>
        <w:pStyle w:val="Heading2"/>
      </w:pPr>
      <w:r>
        <w:t xml:space="preserve">7. Control Measures</w:t>
      </w:r>
    </w:p>
    <w:p>
      <w:pPr>
        <w:spacing w:after="60" w:before="60"/>
      </w:pPr>
      <w:r>
        <w:rPr>
          <w:rFonts w:ascii="Arial" w:cs="Arial" w:eastAsia="Arial" w:hAnsi="Arial"/>
          <w:b w:val="false"/>
          <w:bCs w:val="false"/>
          <w:color w:val="3A4A5A"/>
          <w:sz w:val="22"/>
          <w:szCs w:val="22"/>
        </w:rPr>
        <w:t xml:space="preserve">The company will implement control measures in the following order of preference:</w:t>
      </w:r>
    </w:p>
    <w:p>
      <w:pPr>
        <w:pStyle w:val="ListParagraph"/>
        <w:numPr>
          <w:ilvl w:val="0"/>
          <w:numId w:val="3"/>
        </w:numPr>
      </w:pPr>
      <w:r>
        <w:rPr>
          <w:rFonts w:ascii="Arial" w:cs="Arial" w:eastAsia="Arial" w:hAnsi="Arial"/>
          <w:color w:val="3A4A5A"/>
          <w:sz w:val="22"/>
          <w:szCs w:val="22"/>
        </w:rPr>
        <w:t xml:space="preserve">Elimination: Remove the hazard entirely</w:t>
      </w:r>
    </w:p>
    <w:p>
      <w:pPr>
        <w:pStyle w:val="ListParagraph"/>
        <w:numPr>
          <w:ilvl w:val="0"/>
          <w:numId w:val="3"/>
        </w:numPr>
      </w:pPr>
      <w:r>
        <w:rPr>
          <w:rFonts w:ascii="Arial" w:cs="Arial" w:eastAsia="Arial" w:hAnsi="Arial"/>
          <w:color w:val="3A4A5A"/>
          <w:sz w:val="22"/>
          <w:szCs w:val="22"/>
        </w:rPr>
        <w:t xml:space="preserve">Substitution: Replace with a less hazardous substance or process</w:t>
      </w:r>
    </w:p>
    <w:p>
      <w:pPr>
        <w:pStyle w:val="ListParagraph"/>
        <w:numPr>
          <w:ilvl w:val="0"/>
          <w:numId w:val="3"/>
        </w:numPr>
      </w:pPr>
      <w:r>
        <w:rPr>
          <w:rFonts w:ascii="Arial" w:cs="Arial" w:eastAsia="Arial" w:hAnsi="Arial"/>
          <w:color w:val="3A4A5A"/>
          <w:sz w:val="22"/>
          <w:szCs w:val="22"/>
        </w:rPr>
        <w:t xml:space="preserve">Engineering controls: Modify the workplace or equipment</w:t>
      </w:r>
    </w:p>
    <w:p>
      <w:pPr>
        <w:pStyle w:val="ListParagraph"/>
        <w:numPr>
          <w:ilvl w:val="0"/>
          <w:numId w:val="3"/>
        </w:numPr>
      </w:pPr>
      <w:r>
        <w:rPr>
          <w:rFonts w:ascii="Arial" w:cs="Arial" w:eastAsia="Arial" w:hAnsi="Arial"/>
          <w:color w:val="3A4A5A"/>
          <w:sz w:val="22"/>
          <w:szCs w:val="22"/>
        </w:rPr>
        <w:t xml:space="preserve">Administrative controls: Change work procedures or practices</w:t>
      </w:r>
    </w:p>
    <w:p>
      <w:pPr>
        <w:pStyle w:val="ListParagraph"/>
        <w:numPr>
          <w:ilvl w:val="0"/>
          <w:numId w:val="3"/>
        </w:numPr>
      </w:pPr>
      <w:r>
        <w:rPr>
          <w:rFonts w:ascii="Arial" w:cs="Arial" w:eastAsia="Arial" w:hAnsi="Arial"/>
          <w:color w:val="3A4A5A"/>
          <w:sz w:val="22"/>
          <w:szCs w:val="22"/>
        </w:rPr>
        <w:t xml:space="preserve">Personal protective equipment: Provide PPE as a last resort</w:t>
      </w:r>
    </w:p>
    <w:p>
      <w:pPr>
        <w:pStyle w:val="Heading2"/>
      </w:pPr>
      <w:r>
        <w:t xml:space="preserve">8. COVID-19 and Pandemic Preparedness</w:t>
      </w:r>
    </w:p>
    <w:p>
      <w:pPr>
        <w:spacing w:after="60" w:before="60"/>
      </w:pPr>
      <w:r>
        <w:rPr>
          <w:rFonts w:ascii="Arial" w:cs="Arial" w:eastAsia="Arial" w:hAnsi="Arial"/>
          <w:b w:val="false"/>
          <w:bCs w:val="false"/>
          <w:color w:val="3A4A5A"/>
          <w:sz w:val="22"/>
          <w:szCs w:val="22"/>
        </w:rPr>
        <w:t xml:space="preserve">Jera Consulting has implemented measures to protect employees during COVID-19 and other pandemics:</w:t>
      </w:r>
    </w:p>
    <w:p>
      <w:pPr>
        <w:pStyle w:val="ListParagraph"/>
        <w:numPr>
          <w:ilvl w:val="0"/>
          <w:numId w:val="2"/>
        </w:numPr>
      </w:pPr>
      <w:r>
        <w:rPr>
          <w:rFonts w:ascii="Arial" w:cs="Arial" w:eastAsia="Arial" w:hAnsi="Arial"/>
          <w:color w:val="3A4A5A"/>
          <w:sz w:val="22"/>
          <w:szCs w:val="22"/>
        </w:rPr>
        <w:t xml:space="preserve">Regular cleaning and sanitisation of offices</w:t>
      </w:r>
    </w:p>
    <w:p>
      <w:pPr>
        <w:pStyle w:val="ListParagraph"/>
        <w:numPr>
          <w:ilvl w:val="0"/>
          <w:numId w:val="2"/>
        </w:numPr>
      </w:pPr>
      <w:r>
        <w:rPr>
          <w:rFonts w:ascii="Arial" w:cs="Arial" w:eastAsia="Arial" w:hAnsi="Arial"/>
          <w:color w:val="3A4A5A"/>
          <w:sz w:val="22"/>
          <w:szCs w:val="22"/>
        </w:rPr>
        <w:t xml:space="preserve">Provision of hand sanitiser and hygiene supplies</w:t>
      </w:r>
    </w:p>
    <w:p>
      <w:pPr>
        <w:pStyle w:val="ListParagraph"/>
        <w:numPr>
          <w:ilvl w:val="0"/>
          <w:numId w:val="2"/>
        </w:numPr>
      </w:pPr>
      <w:r>
        <w:rPr>
          <w:rFonts w:ascii="Arial" w:cs="Arial" w:eastAsia="Arial" w:hAnsi="Arial"/>
          <w:color w:val="3A4A5A"/>
          <w:sz w:val="22"/>
          <w:szCs w:val="22"/>
        </w:rPr>
        <w:t xml:space="preserve">Flexible remote work arrangements where possible</w:t>
      </w:r>
    </w:p>
    <w:p>
      <w:pPr>
        <w:pStyle w:val="ListParagraph"/>
        <w:numPr>
          <w:ilvl w:val="0"/>
          <w:numId w:val="2"/>
        </w:numPr>
      </w:pPr>
      <w:r>
        <w:rPr>
          <w:rFonts w:ascii="Arial" w:cs="Arial" w:eastAsia="Arial" w:hAnsi="Arial"/>
          <w:color w:val="3A4A5A"/>
          <w:sz w:val="22"/>
          <w:szCs w:val="22"/>
        </w:rPr>
        <w:t xml:space="preserve">Vaccination support and information</w:t>
      </w:r>
    </w:p>
    <w:p>
      <w:pPr>
        <w:pStyle w:val="ListParagraph"/>
        <w:numPr>
          <w:ilvl w:val="0"/>
          <w:numId w:val="2"/>
        </w:numPr>
      </w:pPr>
      <w:r>
        <w:rPr>
          <w:rFonts w:ascii="Arial" w:cs="Arial" w:eastAsia="Arial" w:hAnsi="Arial"/>
          <w:color w:val="3A4A5A"/>
          <w:sz w:val="22"/>
          <w:szCs w:val="22"/>
        </w:rPr>
        <w:t xml:space="preserve">Rapid response protocols for suspected cases</w:t>
      </w:r>
    </w:p>
    <w:p>
      <w:pPr>
        <w:pStyle w:val="ListParagraph"/>
        <w:numPr>
          <w:ilvl w:val="0"/>
          <w:numId w:val="2"/>
        </w:numPr>
      </w:pPr>
      <w:r>
        <w:rPr>
          <w:rFonts w:ascii="Arial" w:cs="Arial" w:eastAsia="Arial" w:hAnsi="Arial"/>
          <w:color w:val="3A4A5A"/>
          <w:sz w:val="22"/>
          <w:szCs w:val="22"/>
        </w:rPr>
        <w:t xml:space="preserve">Communication of health advice and updates</w:t>
      </w:r>
    </w:p>
    <w:p>
      <w:pPr>
        <w:spacing w:after="60" w:before="60"/>
      </w:pPr>
      <w:r>
        <w:rPr>
          <w:rFonts w:ascii="Arial" w:cs="Arial" w:eastAsia="Arial" w:hAnsi="Arial"/>
          <w:b w:val="false"/>
          <w:bCs w:val="false"/>
          <w:color w:val="3A4A5A"/>
          <w:sz w:val="22"/>
          <w:szCs w:val="22"/>
        </w:rPr>
        <w:t xml:space="preserve">The company will continue to monitor public health guidance and adjust measures accordingly.</w:t>
      </w:r>
    </w:p>
    <w:p>
      <w:pPr>
        <w:pStyle w:val="Heading2"/>
      </w:pPr>
      <w:r>
        <w:t xml:space="preserve">9. Remote Work Health and Safety</w:t>
      </w:r>
    </w:p>
    <w:p>
      <w:pPr>
        <w:pStyle w:val="Heading3"/>
      </w:pPr>
      <w:r>
        <w:t xml:space="preserve">9.1 Remote Work Risk Assessment</w:t>
      </w:r>
    </w:p>
    <w:p>
      <w:pPr>
        <w:spacing w:after="60" w:before="60"/>
      </w:pPr>
      <w:r>
        <w:rPr>
          <w:rFonts w:ascii="Arial" w:cs="Arial" w:eastAsia="Arial" w:hAnsi="Arial"/>
          <w:b w:val="false"/>
          <w:bCs w:val="false"/>
          <w:color w:val="3A4A5A"/>
          <w:sz w:val="22"/>
          <w:szCs w:val="22"/>
        </w:rPr>
        <w:t xml:space="preserve">Employees working from home will:</w:t>
      </w:r>
    </w:p>
    <w:p>
      <w:pPr>
        <w:pStyle w:val="ListParagraph"/>
        <w:numPr>
          <w:ilvl w:val="0"/>
          <w:numId w:val="2"/>
        </w:numPr>
      </w:pPr>
      <w:r>
        <w:rPr>
          <w:rFonts w:ascii="Arial" w:cs="Arial" w:eastAsia="Arial" w:hAnsi="Arial"/>
          <w:color w:val="3A4A5A"/>
          <w:sz w:val="22"/>
          <w:szCs w:val="22"/>
        </w:rPr>
        <w:t xml:space="preserve">Provide details of their remote work location</w:t>
      </w:r>
    </w:p>
    <w:p>
      <w:pPr>
        <w:pStyle w:val="ListParagraph"/>
        <w:numPr>
          <w:ilvl w:val="0"/>
          <w:numId w:val="2"/>
        </w:numPr>
      </w:pPr>
      <w:r>
        <w:rPr>
          <w:rFonts w:ascii="Arial" w:cs="Arial" w:eastAsia="Arial" w:hAnsi="Arial"/>
          <w:color w:val="3A4A5A"/>
          <w:sz w:val="22"/>
          <w:szCs w:val="22"/>
        </w:rPr>
        <w:t xml:space="preserve">Undergo a home office ergonomic assessment</w:t>
      </w:r>
    </w:p>
    <w:p>
      <w:pPr>
        <w:pStyle w:val="ListParagraph"/>
        <w:numPr>
          <w:ilvl w:val="0"/>
          <w:numId w:val="2"/>
        </w:numPr>
      </w:pPr>
      <w:r>
        <w:rPr>
          <w:rFonts w:ascii="Arial" w:cs="Arial" w:eastAsia="Arial" w:hAnsi="Arial"/>
          <w:color w:val="3A4A5A"/>
          <w:sz w:val="22"/>
          <w:szCs w:val="22"/>
        </w:rPr>
        <w:t xml:space="preserve">Receive advice on safe work practices</w:t>
      </w:r>
    </w:p>
    <w:p>
      <w:pPr>
        <w:pStyle w:val="Heading3"/>
      </w:pPr>
      <w:r>
        <w:t xml:space="preserve">9.2 Ergonomic Home Office Assessments</w:t>
      </w:r>
    </w:p>
    <w:p>
      <w:pPr>
        <w:spacing w:after="60" w:before="60"/>
      </w:pPr>
      <w:r>
        <w:rPr>
          <w:rFonts w:ascii="Arial" w:cs="Arial" w:eastAsia="Arial" w:hAnsi="Arial"/>
          <w:b w:val="false"/>
          <w:bCs w:val="false"/>
          <w:color w:val="3A4A5A"/>
          <w:sz w:val="22"/>
          <w:szCs w:val="22"/>
        </w:rPr>
        <w:t xml:space="preserve">The company will:</w:t>
      </w:r>
    </w:p>
    <w:p>
      <w:pPr>
        <w:pStyle w:val="ListParagraph"/>
        <w:numPr>
          <w:ilvl w:val="0"/>
          <w:numId w:val="2"/>
        </w:numPr>
      </w:pPr>
      <w:r>
        <w:rPr>
          <w:rFonts w:ascii="Arial" w:cs="Arial" w:eastAsia="Arial" w:hAnsi="Arial"/>
          <w:color w:val="3A4A5A"/>
          <w:sz w:val="22"/>
          <w:szCs w:val="22"/>
        </w:rPr>
        <w:t xml:space="preserve">Provide guidance on ergonomic home office setup</w:t>
      </w:r>
    </w:p>
    <w:p>
      <w:pPr>
        <w:pStyle w:val="ListParagraph"/>
        <w:numPr>
          <w:ilvl w:val="0"/>
          <w:numId w:val="2"/>
        </w:numPr>
      </w:pPr>
      <w:r>
        <w:rPr>
          <w:rFonts w:ascii="Arial" w:cs="Arial" w:eastAsia="Arial" w:hAnsi="Arial"/>
          <w:color w:val="3A4A5A"/>
          <w:sz w:val="22"/>
          <w:szCs w:val="22"/>
        </w:rPr>
        <w:t xml:space="preserve">Offer assessments to identify risks</w:t>
      </w:r>
    </w:p>
    <w:p>
      <w:pPr>
        <w:pStyle w:val="ListParagraph"/>
        <w:numPr>
          <w:ilvl w:val="0"/>
          <w:numId w:val="2"/>
        </w:numPr>
      </w:pPr>
      <w:r>
        <w:rPr>
          <w:rFonts w:ascii="Arial" w:cs="Arial" w:eastAsia="Arial" w:hAnsi="Arial"/>
          <w:color w:val="3A4A5A"/>
          <w:sz w:val="22"/>
          <w:szCs w:val="22"/>
        </w:rPr>
        <w:t xml:space="preserve">Provide or subsidise ergonomic equipment (desk, chair, monitor)</w:t>
      </w:r>
    </w:p>
    <w:p>
      <w:pPr>
        <w:pStyle w:val="ListParagraph"/>
        <w:numPr>
          <w:ilvl w:val="0"/>
          <w:numId w:val="2"/>
        </w:numPr>
      </w:pPr>
      <w:r>
        <w:rPr>
          <w:rFonts w:ascii="Arial" w:cs="Arial" w:eastAsia="Arial" w:hAnsi="Arial"/>
          <w:color w:val="3A4A5A"/>
          <w:sz w:val="22"/>
          <w:szCs w:val="22"/>
        </w:rPr>
        <w:t xml:space="preserve">Advise on proper working posture and break times</w:t>
      </w:r>
    </w:p>
    <w:p>
      <w:pPr>
        <w:spacing w:after="60" w:before="60"/>
      </w:pPr>
      <w:r>
        <w:rPr>
          <w:rFonts w:ascii="Arial" w:cs="Arial" w:eastAsia="Arial" w:hAnsi="Arial"/>
          <w:b w:val="false"/>
          <w:bCs w:val="false"/>
          <w:color w:val="3A4A5A"/>
          <w:sz w:val="22"/>
          <w:szCs w:val="22"/>
        </w:rPr>
        <w:t xml:space="preserve">Employees should report musculoskeletal pain or discomfort to management promptly.</w:t>
      </w:r>
    </w:p>
    <w:p>
      <w:pPr>
        <w:pStyle w:val="Heading3"/>
      </w:pPr>
      <w:r>
        <w:t xml:space="preserve">9.3 Remote Work Expectations</w:t>
      </w:r>
    </w:p>
    <w:p>
      <w:pPr>
        <w:spacing w:after="60" w:before="60"/>
      </w:pPr>
      <w:r>
        <w:rPr>
          <w:rFonts w:ascii="Arial" w:cs="Arial" w:eastAsia="Arial" w:hAnsi="Arial"/>
          <w:b w:val="false"/>
          <w:bCs w:val="false"/>
          <w:color w:val="3A4A5A"/>
          <w:sz w:val="22"/>
          <w:szCs w:val="22"/>
        </w:rPr>
        <w:t xml:space="preserve">Remote work policies will include:</w:t>
      </w:r>
    </w:p>
    <w:p>
      <w:pPr>
        <w:pStyle w:val="ListParagraph"/>
        <w:numPr>
          <w:ilvl w:val="0"/>
          <w:numId w:val="2"/>
        </w:numPr>
      </w:pPr>
      <w:r>
        <w:rPr>
          <w:rFonts w:ascii="Arial" w:cs="Arial" w:eastAsia="Arial" w:hAnsi="Arial"/>
          <w:color w:val="3A4A5A"/>
          <w:sz w:val="22"/>
          <w:szCs w:val="22"/>
        </w:rPr>
        <w:t xml:space="preserve">Reasonable expectations for response times and availability</w:t>
      </w:r>
    </w:p>
    <w:p>
      <w:pPr>
        <w:pStyle w:val="ListParagraph"/>
        <w:numPr>
          <w:ilvl w:val="0"/>
          <w:numId w:val="2"/>
        </w:numPr>
      </w:pPr>
      <w:r>
        <w:rPr>
          <w:rFonts w:ascii="Arial" w:cs="Arial" w:eastAsia="Arial" w:hAnsi="Arial"/>
          <w:color w:val="3A4A5A"/>
          <w:sz w:val="22"/>
          <w:szCs w:val="22"/>
        </w:rPr>
        <w:t xml:space="preserve">Right to disconnect outside working hours</w:t>
      </w:r>
    </w:p>
    <w:p>
      <w:pPr>
        <w:pStyle w:val="ListParagraph"/>
        <w:numPr>
          <w:ilvl w:val="0"/>
          <w:numId w:val="2"/>
        </w:numPr>
      </w:pPr>
      <w:r>
        <w:rPr>
          <w:rFonts w:ascii="Arial" w:cs="Arial" w:eastAsia="Arial" w:hAnsi="Arial"/>
          <w:color w:val="3A4A5A"/>
          <w:sz w:val="22"/>
          <w:szCs w:val="22"/>
        </w:rPr>
        <w:t xml:space="preserve">Prevention of overwork and burnout</w:t>
      </w:r>
    </w:p>
    <w:p>
      <w:pPr>
        <w:pStyle w:val="ListParagraph"/>
        <w:numPr>
          <w:ilvl w:val="0"/>
          <w:numId w:val="2"/>
        </w:numPr>
      </w:pPr>
      <w:r>
        <w:rPr>
          <w:rFonts w:ascii="Arial" w:cs="Arial" w:eastAsia="Arial" w:hAnsi="Arial"/>
          <w:color w:val="3A4A5A"/>
          <w:sz w:val="22"/>
          <w:szCs w:val="22"/>
        </w:rPr>
        <w:t xml:space="preserve">Clear communication channels for reporting hazards</w:t>
      </w:r>
    </w:p>
    <w:p>
      <w:pPr>
        <w:pStyle w:val="Heading2"/>
      </w:pPr>
      <w:r>
        <w:t xml:space="preserve">10. Mental Health and Wellness</w:t>
      </w:r>
    </w:p>
    <w:p>
      <w:pPr>
        <w:spacing w:after="60" w:before="60"/>
      </w:pPr>
      <w:r>
        <w:rPr>
          <w:rFonts w:ascii="Arial" w:cs="Arial" w:eastAsia="Arial" w:hAnsi="Arial"/>
          <w:b w:val="false"/>
          <w:bCs w:val="false"/>
          <w:color w:val="3A4A5A"/>
          <w:sz w:val="22"/>
          <w:szCs w:val="22"/>
        </w:rPr>
        <w:t xml:space="preserve">The company is committed to supporting mental health in the workplace:</w:t>
      </w:r>
    </w:p>
    <w:p>
      <w:pPr>
        <w:pStyle w:val="ListParagraph"/>
        <w:numPr>
          <w:ilvl w:val="0"/>
          <w:numId w:val="2"/>
        </w:numPr>
      </w:pPr>
      <w:r>
        <w:rPr>
          <w:rFonts w:ascii="Arial" w:cs="Arial" w:eastAsia="Arial" w:hAnsi="Arial"/>
          <w:color w:val="3A4A5A"/>
          <w:sz w:val="22"/>
          <w:szCs w:val="22"/>
        </w:rPr>
        <w:t xml:space="preserve">Providing access to Employee Assistance Programme (EAP) services</w:t>
      </w:r>
    </w:p>
    <w:p>
      <w:pPr>
        <w:pStyle w:val="ListParagraph"/>
        <w:numPr>
          <w:ilvl w:val="0"/>
          <w:numId w:val="2"/>
        </w:numPr>
      </w:pPr>
      <w:r>
        <w:rPr>
          <w:rFonts w:ascii="Arial" w:cs="Arial" w:eastAsia="Arial" w:hAnsi="Arial"/>
          <w:color w:val="3A4A5A"/>
          <w:sz w:val="22"/>
          <w:szCs w:val="22"/>
        </w:rPr>
        <w:t xml:space="preserve">Training managers to recognise and respond to mental health concerns</w:t>
      </w:r>
    </w:p>
    <w:p>
      <w:pPr>
        <w:pStyle w:val="ListParagraph"/>
        <w:numPr>
          <w:ilvl w:val="0"/>
          <w:numId w:val="2"/>
        </w:numPr>
      </w:pPr>
      <w:r>
        <w:rPr>
          <w:rFonts w:ascii="Arial" w:cs="Arial" w:eastAsia="Arial" w:hAnsi="Arial"/>
          <w:color w:val="3A4A5A"/>
          <w:sz w:val="22"/>
          <w:szCs w:val="22"/>
        </w:rPr>
        <w:t xml:space="preserve">Creating a supportive and inclusive work environment</w:t>
      </w:r>
    </w:p>
    <w:p>
      <w:pPr>
        <w:pStyle w:val="ListParagraph"/>
        <w:numPr>
          <w:ilvl w:val="0"/>
          <w:numId w:val="2"/>
        </w:numPr>
      </w:pPr>
      <w:r>
        <w:rPr>
          <w:rFonts w:ascii="Arial" w:cs="Arial" w:eastAsia="Arial" w:hAnsi="Arial"/>
          <w:color w:val="3A4A5A"/>
          <w:sz w:val="22"/>
          <w:szCs w:val="22"/>
        </w:rPr>
        <w:t xml:space="preserve">Reducing stigma associated with mental health issues</w:t>
      </w:r>
    </w:p>
    <w:p>
      <w:pPr>
        <w:pStyle w:val="ListParagraph"/>
        <w:numPr>
          <w:ilvl w:val="0"/>
          <w:numId w:val="2"/>
        </w:numPr>
      </w:pPr>
      <w:r>
        <w:rPr>
          <w:rFonts w:ascii="Arial" w:cs="Arial" w:eastAsia="Arial" w:hAnsi="Arial"/>
          <w:color w:val="3A4A5A"/>
          <w:sz w:val="22"/>
          <w:szCs w:val="22"/>
        </w:rPr>
        <w:t xml:space="preserve">Offering wellness programs and stress management resources</w:t>
      </w:r>
    </w:p>
    <w:p>
      <w:pPr>
        <w:pStyle w:val="ListParagraph"/>
        <w:numPr>
          <w:ilvl w:val="0"/>
          <w:numId w:val="2"/>
        </w:numPr>
      </w:pPr>
      <w:r>
        <w:rPr>
          <w:rFonts w:ascii="Arial" w:cs="Arial" w:eastAsia="Arial" w:hAnsi="Arial"/>
          <w:color w:val="3A4A5A"/>
          <w:sz w:val="22"/>
          <w:szCs w:val="22"/>
        </w:rPr>
        <w:t xml:space="preserve">Supporting employees experiencing stress, anxiety, or depression</w:t>
      </w:r>
    </w:p>
    <w:p>
      <w:pPr>
        <w:pStyle w:val="ListParagraph"/>
        <w:numPr>
          <w:ilvl w:val="0"/>
          <w:numId w:val="2"/>
        </w:numPr>
      </w:pPr>
      <w:r>
        <w:rPr>
          <w:rFonts w:ascii="Arial" w:cs="Arial" w:eastAsia="Arial" w:hAnsi="Arial"/>
          <w:color w:val="3A4A5A"/>
          <w:sz w:val="22"/>
          <w:szCs w:val="22"/>
        </w:rPr>
        <w:t xml:space="preserve">Managing workload to prevent burnout</w:t>
      </w:r>
    </w:p>
    <w:p>
      <w:pPr>
        <w:pStyle w:val="Heading2"/>
      </w:pPr>
      <w:r>
        <w:t xml:space="preserve">11. Workplace Violence Prevention</w:t>
      </w:r>
    </w:p>
    <w:p>
      <w:pPr>
        <w:spacing w:after="60" w:before="60"/>
      </w:pPr>
      <w:r>
        <w:rPr>
          <w:rFonts w:ascii="Arial" w:cs="Arial" w:eastAsia="Arial" w:hAnsi="Arial"/>
          <w:b w:val="false"/>
          <w:bCs w:val="false"/>
          <w:color w:val="3A4A5A"/>
          <w:sz w:val="22"/>
          <w:szCs w:val="22"/>
        </w:rPr>
        <w:t xml:space="preserve">The company will:</w:t>
      </w:r>
    </w:p>
    <w:p>
      <w:pPr>
        <w:pStyle w:val="ListParagraph"/>
        <w:numPr>
          <w:ilvl w:val="0"/>
          <w:numId w:val="2"/>
        </w:numPr>
      </w:pPr>
      <w:r>
        <w:rPr>
          <w:rFonts w:ascii="Arial" w:cs="Arial" w:eastAsia="Arial" w:hAnsi="Arial"/>
          <w:color w:val="3A4A5A"/>
          <w:sz w:val="22"/>
          <w:szCs w:val="22"/>
        </w:rPr>
        <w:t xml:space="preserve">Maintain a zero-tolerance policy for violence or threats</w:t>
      </w:r>
    </w:p>
    <w:p>
      <w:pPr>
        <w:pStyle w:val="ListParagraph"/>
        <w:numPr>
          <w:ilvl w:val="0"/>
          <w:numId w:val="2"/>
        </w:numPr>
      </w:pPr>
      <w:r>
        <w:rPr>
          <w:rFonts w:ascii="Arial" w:cs="Arial" w:eastAsia="Arial" w:hAnsi="Arial"/>
          <w:color w:val="3A4A5A"/>
          <w:sz w:val="22"/>
          <w:szCs w:val="22"/>
        </w:rPr>
        <w:t xml:space="preserve">Identify locations and situations where violence risk is elevated</w:t>
      </w:r>
    </w:p>
    <w:p>
      <w:pPr>
        <w:pStyle w:val="ListParagraph"/>
        <w:numPr>
          <w:ilvl w:val="0"/>
          <w:numId w:val="2"/>
        </w:numPr>
      </w:pPr>
      <w:r>
        <w:rPr>
          <w:rFonts w:ascii="Arial" w:cs="Arial" w:eastAsia="Arial" w:hAnsi="Arial"/>
          <w:color w:val="3A4A5A"/>
          <w:sz w:val="22"/>
          <w:szCs w:val="22"/>
        </w:rPr>
        <w:t xml:space="preserve">Implement security measures and controls</w:t>
      </w:r>
    </w:p>
    <w:p>
      <w:pPr>
        <w:pStyle w:val="ListParagraph"/>
        <w:numPr>
          <w:ilvl w:val="0"/>
          <w:numId w:val="2"/>
        </w:numPr>
      </w:pPr>
      <w:r>
        <w:rPr>
          <w:rFonts w:ascii="Arial" w:cs="Arial" w:eastAsia="Arial" w:hAnsi="Arial"/>
          <w:color w:val="3A4A5A"/>
          <w:sz w:val="22"/>
          <w:szCs w:val="22"/>
        </w:rPr>
        <w:t xml:space="preserve">Train employees on de-escalation and reporting procedures</w:t>
      </w:r>
    </w:p>
    <w:p>
      <w:pPr>
        <w:pStyle w:val="ListParagraph"/>
        <w:numPr>
          <w:ilvl w:val="0"/>
          <w:numId w:val="2"/>
        </w:numPr>
      </w:pPr>
      <w:r>
        <w:rPr>
          <w:rFonts w:ascii="Arial" w:cs="Arial" w:eastAsia="Arial" w:hAnsi="Arial"/>
          <w:color w:val="3A4A5A"/>
          <w:sz w:val="22"/>
          <w:szCs w:val="22"/>
        </w:rPr>
        <w:t xml:space="preserve">Support victims of workplace violence</w:t>
      </w:r>
    </w:p>
    <w:p>
      <w:pPr>
        <w:pStyle w:val="ListParagraph"/>
        <w:numPr>
          <w:ilvl w:val="0"/>
          <w:numId w:val="2"/>
        </w:numPr>
      </w:pPr>
      <w:r>
        <w:rPr>
          <w:rFonts w:ascii="Arial" w:cs="Arial" w:eastAsia="Arial" w:hAnsi="Arial"/>
          <w:color w:val="3A4A5A"/>
          <w:sz w:val="22"/>
          <w:szCs w:val="22"/>
        </w:rPr>
        <w:t xml:space="preserve">Investigate incidents and refer to law enforcement where appropriate</w:t>
      </w:r>
    </w:p>
    <w:p>
      <w:pPr>
        <w:pStyle w:val="Heading2"/>
      </w:pPr>
      <w:r>
        <w:t xml:space="preserve">12. First Aid and Medical Facilities</w:t>
      </w:r>
    </w:p>
    <w:p>
      <w:pPr>
        <w:spacing w:after="60" w:before="60"/>
      </w:pPr>
      <w:r>
        <w:rPr>
          <w:rFonts w:ascii="Arial" w:cs="Arial" w:eastAsia="Arial" w:hAnsi="Arial"/>
          <w:b w:val="false"/>
          <w:bCs w:val="false"/>
          <w:color w:val="3A4A5A"/>
          <w:sz w:val="22"/>
          <w:szCs w:val="22"/>
        </w:rPr>
        <w:t xml:space="preserve">The company will:</w:t>
      </w:r>
    </w:p>
    <w:p>
      <w:pPr>
        <w:pStyle w:val="ListParagraph"/>
        <w:numPr>
          <w:ilvl w:val="0"/>
          <w:numId w:val="2"/>
        </w:numPr>
      </w:pPr>
      <w:r>
        <w:rPr>
          <w:rFonts w:ascii="Arial" w:cs="Arial" w:eastAsia="Arial" w:hAnsi="Arial"/>
          <w:color w:val="3A4A5A"/>
          <w:sz w:val="22"/>
          <w:szCs w:val="22"/>
        </w:rPr>
        <w:t xml:space="preserve">Designate trained first aiders</w:t>
      </w:r>
    </w:p>
    <w:p>
      <w:pPr>
        <w:pStyle w:val="ListParagraph"/>
        <w:numPr>
          <w:ilvl w:val="0"/>
          <w:numId w:val="2"/>
        </w:numPr>
      </w:pPr>
      <w:r>
        <w:rPr>
          <w:rFonts w:ascii="Arial" w:cs="Arial" w:eastAsia="Arial" w:hAnsi="Arial"/>
          <w:color w:val="3A4A5A"/>
          <w:sz w:val="22"/>
          <w:szCs w:val="22"/>
        </w:rPr>
        <w:t xml:space="preserve">Maintain a fully stocked first aid kit</w:t>
      </w:r>
    </w:p>
    <w:p>
      <w:pPr>
        <w:pStyle w:val="ListParagraph"/>
        <w:numPr>
          <w:ilvl w:val="0"/>
          <w:numId w:val="2"/>
        </w:numPr>
      </w:pPr>
      <w:r>
        <w:rPr>
          <w:rFonts w:ascii="Arial" w:cs="Arial" w:eastAsia="Arial" w:hAnsi="Arial"/>
          <w:color w:val="3A4A5A"/>
          <w:sz w:val="22"/>
          <w:szCs w:val="22"/>
        </w:rPr>
        <w:t xml:space="preserve">Provide access to medical care in emergencies</w:t>
      </w:r>
    </w:p>
    <w:p>
      <w:pPr>
        <w:pStyle w:val="ListParagraph"/>
        <w:numPr>
          <w:ilvl w:val="0"/>
          <w:numId w:val="2"/>
        </w:numPr>
      </w:pPr>
      <w:r>
        <w:rPr>
          <w:rFonts w:ascii="Arial" w:cs="Arial" w:eastAsia="Arial" w:hAnsi="Arial"/>
          <w:color w:val="3A4A5A"/>
          <w:sz w:val="22"/>
          <w:szCs w:val="22"/>
        </w:rPr>
        <w:t xml:space="preserve">Maintain relationships with healthcare providers</w:t>
      </w:r>
    </w:p>
    <w:p>
      <w:pPr>
        <w:pStyle w:val="ListParagraph"/>
        <w:numPr>
          <w:ilvl w:val="0"/>
          <w:numId w:val="2"/>
        </w:numPr>
      </w:pPr>
      <w:r>
        <w:rPr>
          <w:rFonts w:ascii="Arial" w:cs="Arial" w:eastAsia="Arial" w:hAnsi="Arial"/>
          <w:color w:val="3A4A5A"/>
          <w:sz w:val="22"/>
          <w:szCs w:val="22"/>
        </w:rPr>
        <w:t xml:space="preserve">Ensure employees know how to access emergency medical services</w:t>
      </w:r>
    </w:p>
    <w:p>
      <w:pPr>
        <w:pStyle w:val="Heading2"/>
      </w:pPr>
      <w:r>
        <w:t xml:space="preserve">13. Incident Reporting and Investigation</w:t>
      </w:r>
    </w:p>
    <w:p>
      <w:pPr>
        <w:pStyle w:val="Heading3"/>
      </w:pPr>
      <w:r>
        <w:t xml:space="preserve">13.1 Incident Definition</w:t>
      </w:r>
    </w:p>
    <w:p>
      <w:pPr>
        <w:spacing w:after="60" w:before="60"/>
      </w:pPr>
      <w:r>
        <w:rPr>
          <w:rFonts w:ascii="Arial" w:cs="Arial" w:eastAsia="Arial" w:hAnsi="Arial"/>
          <w:b w:val="false"/>
          <w:bCs w:val="false"/>
          <w:color w:val="3A4A5A"/>
          <w:sz w:val="22"/>
          <w:szCs w:val="22"/>
        </w:rPr>
        <w:t xml:space="preserve">An incident includes:</w:t>
      </w:r>
    </w:p>
    <w:p>
      <w:pPr>
        <w:pStyle w:val="ListParagraph"/>
        <w:numPr>
          <w:ilvl w:val="0"/>
          <w:numId w:val="2"/>
        </w:numPr>
      </w:pPr>
      <w:r>
        <w:rPr>
          <w:rFonts w:ascii="Arial" w:cs="Arial" w:eastAsia="Arial" w:hAnsi="Arial"/>
          <w:color w:val="3A4A5A"/>
          <w:sz w:val="22"/>
          <w:szCs w:val="22"/>
        </w:rPr>
        <w:t xml:space="preserve">Any injury or illness arising from work</w:t>
      </w:r>
    </w:p>
    <w:p>
      <w:pPr>
        <w:pStyle w:val="ListParagraph"/>
        <w:numPr>
          <w:ilvl w:val="0"/>
          <w:numId w:val="2"/>
        </w:numPr>
      </w:pPr>
      <w:r>
        <w:rPr>
          <w:rFonts w:ascii="Arial" w:cs="Arial" w:eastAsia="Arial" w:hAnsi="Arial"/>
          <w:color w:val="3A4A5A"/>
          <w:sz w:val="22"/>
          <w:szCs w:val="22"/>
        </w:rPr>
        <w:t xml:space="preserve">Near misses (incidents that could have resulted in injury)</w:t>
      </w:r>
    </w:p>
    <w:p>
      <w:pPr>
        <w:pStyle w:val="ListParagraph"/>
        <w:numPr>
          <w:ilvl w:val="0"/>
          <w:numId w:val="2"/>
        </w:numPr>
      </w:pPr>
      <w:r>
        <w:rPr>
          <w:rFonts w:ascii="Arial" w:cs="Arial" w:eastAsia="Arial" w:hAnsi="Arial"/>
          <w:color w:val="3A4A5A"/>
          <w:sz w:val="22"/>
          <w:szCs w:val="22"/>
        </w:rPr>
        <w:t xml:space="preserve">Unsafe conditions or hazards</w:t>
      </w:r>
    </w:p>
    <w:p>
      <w:pPr>
        <w:pStyle w:val="ListParagraph"/>
        <w:numPr>
          <w:ilvl w:val="0"/>
          <w:numId w:val="2"/>
        </w:numPr>
      </w:pPr>
      <w:r>
        <w:rPr>
          <w:rFonts w:ascii="Arial" w:cs="Arial" w:eastAsia="Arial" w:hAnsi="Arial"/>
          <w:color w:val="3A4A5A"/>
          <w:sz w:val="22"/>
          <w:szCs w:val="22"/>
        </w:rPr>
        <w:t xml:space="preserve">Exposure to hazardous substances</w:t>
      </w:r>
    </w:p>
    <w:p>
      <w:pPr>
        <w:pStyle w:val="Heading3"/>
      </w:pPr>
      <w:r>
        <w:t xml:space="preserve">13.2 Immediate Reporting</w:t>
      </w:r>
    </w:p>
    <w:p>
      <w:pPr>
        <w:spacing w:after="60" w:before="60"/>
      </w:pPr>
      <w:r>
        <w:rPr>
          <w:rFonts w:ascii="Arial" w:cs="Arial" w:eastAsia="Arial" w:hAnsi="Arial"/>
          <w:b w:val="false"/>
          <w:bCs w:val="false"/>
          <w:color w:val="3A4A5A"/>
          <w:sz w:val="22"/>
          <w:szCs w:val="22"/>
        </w:rPr>
        <w:t xml:space="preserve">Employees must report all incidents to their manager immediately or as soon as practicable.</w:t>
      </w:r>
    </w:p>
    <w:p>
      <w:pPr>
        <w:pStyle w:val="Heading3"/>
      </w:pPr>
      <w:r>
        <w:t xml:space="preserve">13.3 Digital Incident Reporting</w:t>
      </w:r>
    </w:p>
    <w:p>
      <w:pPr>
        <w:spacing w:after="60" w:before="60"/>
      </w:pPr>
      <w:r>
        <w:rPr>
          <w:rFonts w:ascii="Arial" w:cs="Arial" w:eastAsia="Arial" w:hAnsi="Arial"/>
          <w:b w:val="false"/>
          <w:bCs w:val="false"/>
          <w:color w:val="3A4A5A"/>
          <w:sz w:val="22"/>
          <w:szCs w:val="22"/>
        </w:rPr>
        <w:t xml:space="preserve">Incidents may be reported using:</w:t>
      </w:r>
    </w:p>
    <w:p>
      <w:pPr>
        <w:pStyle w:val="ListParagraph"/>
        <w:numPr>
          <w:ilvl w:val="0"/>
          <w:numId w:val="2"/>
        </w:numPr>
      </w:pPr>
      <w:r>
        <w:rPr>
          <w:rFonts w:ascii="Arial" w:cs="Arial" w:eastAsia="Arial" w:hAnsi="Arial"/>
          <w:color w:val="3A4A5A"/>
          <w:sz w:val="22"/>
          <w:szCs w:val="22"/>
        </w:rPr>
        <w:t xml:space="preserve">Digital incident reporting forms via email or online system</w:t>
      </w:r>
    </w:p>
    <w:p>
      <w:pPr>
        <w:pStyle w:val="ListParagraph"/>
        <w:numPr>
          <w:ilvl w:val="0"/>
          <w:numId w:val="2"/>
        </w:numPr>
      </w:pPr>
      <w:r>
        <w:rPr>
          <w:rFonts w:ascii="Arial" w:cs="Arial" w:eastAsia="Arial" w:hAnsi="Arial"/>
          <w:color w:val="3A4A5A"/>
          <w:sz w:val="22"/>
          <w:szCs w:val="22"/>
        </w:rPr>
        <w:t xml:space="preserve">Direct communication to management or Human Resources</w:t>
      </w:r>
    </w:p>
    <w:p>
      <w:pPr>
        <w:pStyle w:val="ListParagraph"/>
        <w:numPr>
          <w:ilvl w:val="0"/>
          <w:numId w:val="2"/>
        </w:numPr>
      </w:pPr>
      <w:r>
        <w:rPr>
          <w:rFonts w:ascii="Arial" w:cs="Arial" w:eastAsia="Arial" w:hAnsi="Arial"/>
          <w:color w:val="3A4A5A"/>
          <w:sz w:val="22"/>
          <w:szCs w:val="22"/>
        </w:rPr>
        <w:t xml:space="preserve">Anonymous reporting mechanisms (if available)</w:t>
      </w:r>
    </w:p>
    <w:p>
      <w:pPr>
        <w:pStyle w:val="Heading3"/>
      </w:pPr>
      <w:r>
        <w:t xml:space="preserve">13.4 Investigation</w:t>
      </w:r>
    </w:p>
    <w:p>
      <w:pPr>
        <w:spacing w:after="60" w:before="60"/>
      </w:pPr>
      <w:r>
        <w:rPr>
          <w:rFonts w:ascii="Arial" w:cs="Arial" w:eastAsia="Arial" w:hAnsi="Arial"/>
          <w:b w:val="false"/>
          <w:bCs w:val="false"/>
          <w:color w:val="3A4A5A"/>
          <w:sz w:val="22"/>
          <w:szCs w:val="22"/>
        </w:rPr>
        <w:t xml:space="preserve">All incidents will be investigated to:</w:t>
      </w:r>
    </w:p>
    <w:p>
      <w:pPr>
        <w:pStyle w:val="ListParagraph"/>
        <w:numPr>
          <w:ilvl w:val="0"/>
          <w:numId w:val="2"/>
        </w:numPr>
      </w:pPr>
      <w:r>
        <w:rPr>
          <w:rFonts w:ascii="Arial" w:cs="Arial" w:eastAsia="Arial" w:hAnsi="Arial"/>
          <w:color w:val="3A4A5A"/>
          <w:sz w:val="22"/>
          <w:szCs w:val="22"/>
        </w:rPr>
        <w:t xml:space="preserve">Determine the cause</w:t>
      </w:r>
    </w:p>
    <w:p>
      <w:pPr>
        <w:pStyle w:val="ListParagraph"/>
        <w:numPr>
          <w:ilvl w:val="0"/>
          <w:numId w:val="2"/>
        </w:numPr>
      </w:pPr>
      <w:r>
        <w:rPr>
          <w:rFonts w:ascii="Arial" w:cs="Arial" w:eastAsia="Arial" w:hAnsi="Arial"/>
          <w:color w:val="3A4A5A"/>
          <w:sz w:val="22"/>
          <w:szCs w:val="22"/>
        </w:rPr>
        <w:t xml:space="preserve">Identify contributing factors</w:t>
      </w:r>
    </w:p>
    <w:p>
      <w:pPr>
        <w:pStyle w:val="ListParagraph"/>
        <w:numPr>
          <w:ilvl w:val="0"/>
          <w:numId w:val="2"/>
        </w:numPr>
      </w:pPr>
      <w:r>
        <w:rPr>
          <w:rFonts w:ascii="Arial" w:cs="Arial" w:eastAsia="Arial" w:hAnsi="Arial"/>
          <w:color w:val="3A4A5A"/>
          <w:sz w:val="22"/>
          <w:szCs w:val="22"/>
        </w:rPr>
        <w:t xml:space="preserve">Implement corrective actions</w:t>
      </w:r>
    </w:p>
    <w:p>
      <w:pPr>
        <w:pStyle w:val="ListParagraph"/>
        <w:numPr>
          <w:ilvl w:val="0"/>
          <w:numId w:val="2"/>
        </w:numPr>
      </w:pPr>
      <w:r>
        <w:rPr>
          <w:rFonts w:ascii="Arial" w:cs="Arial" w:eastAsia="Arial" w:hAnsi="Arial"/>
          <w:color w:val="3A4A5A"/>
          <w:sz w:val="22"/>
          <w:szCs w:val="22"/>
        </w:rPr>
        <w:t xml:space="preserve">Prevent recurrence</w:t>
      </w:r>
    </w:p>
    <w:p>
      <w:pPr>
        <w:pStyle w:val="Heading3"/>
      </w:pPr>
      <w:r>
        <w:t xml:space="preserve">13.5 Record Keeping</w:t>
      </w:r>
    </w:p>
    <w:p>
      <w:pPr>
        <w:spacing w:after="60" w:before="60"/>
      </w:pPr>
      <w:r>
        <w:rPr>
          <w:rFonts w:ascii="Arial" w:cs="Arial" w:eastAsia="Arial" w:hAnsi="Arial"/>
          <w:b w:val="false"/>
          <w:bCs w:val="false"/>
          <w:color w:val="3A4A5A"/>
          <w:sz w:val="22"/>
          <w:szCs w:val="22"/>
        </w:rPr>
        <w:t xml:space="preserve">The company will:</w:t>
      </w:r>
    </w:p>
    <w:p>
      <w:pPr>
        <w:pStyle w:val="ListParagraph"/>
        <w:numPr>
          <w:ilvl w:val="0"/>
          <w:numId w:val="2"/>
        </w:numPr>
      </w:pPr>
      <w:r>
        <w:rPr>
          <w:rFonts w:ascii="Arial" w:cs="Arial" w:eastAsia="Arial" w:hAnsi="Arial"/>
          <w:color w:val="3A4A5A"/>
          <w:sz w:val="22"/>
          <w:szCs w:val="22"/>
        </w:rPr>
        <w:t xml:space="preserve">Maintain records of all incidents and injuries</w:t>
      </w:r>
    </w:p>
    <w:p>
      <w:pPr>
        <w:pStyle w:val="ListParagraph"/>
        <w:numPr>
          <w:ilvl w:val="0"/>
          <w:numId w:val="2"/>
        </w:numPr>
      </w:pPr>
      <w:r>
        <w:rPr>
          <w:rFonts w:ascii="Arial" w:cs="Arial" w:eastAsia="Arial" w:hAnsi="Arial"/>
          <w:color w:val="3A4A5A"/>
          <w:sz w:val="22"/>
          <w:szCs w:val="22"/>
        </w:rPr>
        <w:t xml:space="preserve">Complete required statutory notifications</w:t>
      </w:r>
    </w:p>
    <w:p>
      <w:pPr>
        <w:pStyle w:val="ListParagraph"/>
        <w:numPr>
          <w:ilvl w:val="0"/>
          <w:numId w:val="2"/>
        </w:numPr>
      </w:pPr>
      <w:r>
        <w:rPr>
          <w:rFonts w:ascii="Arial" w:cs="Arial" w:eastAsia="Arial" w:hAnsi="Arial"/>
          <w:color w:val="3A4A5A"/>
          <w:sz w:val="22"/>
          <w:szCs w:val="22"/>
        </w:rPr>
        <w:t xml:space="preserve">Retain records for the prescribed period</w:t>
      </w:r>
    </w:p>
    <w:p>
      <w:pPr>
        <w:pStyle w:val="Heading2"/>
      </w:pPr>
      <w:r>
        <w:t xml:space="preserve">14. Health and Safety Training</w:t>
      </w:r>
    </w:p>
    <w:p>
      <w:pPr>
        <w:spacing w:after="60" w:before="60"/>
      </w:pPr>
      <w:r>
        <w:rPr>
          <w:rFonts w:ascii="Arial" w:cs="Arial" w:eastAsia="Arial" w:hAnsi="Arial"/>
          <w:b w:val="false"/>
          <w:bCs w:val="false"/>
          <w:color w:val="3A4A5A"/>
          <w:sz w:val="22"/>
          <w:szCs w:val="22"/>
        </w:rPr>
        <w:t xml:space="preserve">The company will:</w:t>
      </w:r>
    </w:p>
    <w:p>
      <w:pPr>
        <w:pStyle w:val="ListParagraph"/>
        <w:numPr>
          <w:ilvl w:val="0"/>
          <w:numId w:val="2"/>
        </w:numPr>
      </w:pPr>
      <w:r>
        <w:rPr>
          <w:rFonts w:ascii="Arial" w:cs="Arial" w:eastAsia="Arial" w:hAnsi="Arial"/>
          <w:color w:val="3A4A5A"/>
          <w:sz w:val="22"/>
          <w:szCs w:val="22"/>
        </w:rPr>
        <w:t xml:space="preserve">Provide induction training to all new employees</w:t>
      </w:r>
    </w:p>
    <w:p>
      <w:pPr>
        <w:pStyle w:val="ListParagraph"/>
        <w:numPr>
          <w:ilvl w:val="0"/>
          <w:numId w:val="2"/>
        </w:numPr>
      </w:pPr>
      <w:r>
        <w:rPr>
          <w:rFonts w:ascii="Arial" w:cs="Arial" w:eastAsia="Arial" w:hAnsi="Arial"/>
          <w:color w:val="3A4A5A"/>
          <w:sz w:val="22"/>
          <w:szCs w:val="22"/>
        </w:rPr>
        <w:t xml:space="preserve">Conduct role-specific training and competency assessments</w:t>
      </w:r>
    </w:p>
    <w:p>
      <w:pPr>
        <w:pStyle w:val="ListParagraph"/>
        <w:numPr>
          <w:ilvl w:val="0"/>
          <w:numId w:val="2"/>
        </w:numPr>
      </w:pPr>
      <w:r>
        <w:rPr>
          <w:rFonts w:ascii="Arial" w:cs="Arial" w:eastAsia="Arial" w:hAnsi="Arial"/>
          <w:color w:val="3A4A5A"/>
          <w:sz w:val="22"/>
          <w:szCs w:val="22"/>
        </w:rPr>
        <w:t xml:space="preserve">Offer refresher training at regular intervals</w:t>
      </w:r>
    </w:p>
    <w:p>
      <w:pPr>
        <w:pStyle w:val="ListParagraph"/>
        <w:numPr>
          <w:ilvl w:val="0"/>
          <w:numId w:val="2"/>
        </w:numPr>
      </w:pPr>
      <w:r>
        <w:rPr>
          <w:rFonts w:ascii="Arial" w:cs="Arial" w:eastAsia="Arial" w:hAnsi="Arial"/>
          <w:color w:val="3A4A5A"/>
          <w:sz w:val="22"/>
          <w:szCs w:val="22"/>
        </w:rPr>
        <w:t xml:space="preserve">Train all workers on relevant hazards and controls</w:t>
      </w:r>
    </w:p>
    <w:p>
      <w:pPr>
        <w:pStyle w:val="ListParagraph"/>
        <w:numPr>
          <w:ilvl w:val="0"/>
          <w:numId w:val="2"/>
        </w:numPr>
      </w:pPr>
      <w:r>
        <w:rPr>
          <w:rFonts w:ascii="Arial" w:cs="Arial" w:eastAsia="Arial" w:hAnsi="Arial"/>
          <w:color w:val="3A4A5A"/>
          <w:sz w:val="22"/>
          <w:szCs w:val="22"/>
        </w:rPr>
        <w:t xml:space="preserve">Ensure health and safety representatives receive training</w:t>
      </w:r>
    </w:p>
    <w:p>
      <w:pPr>
        <w:pStyle w:val="ListParagraph"/>
        <w:numPr>
          <w:ilvl w:val="0"/>
          <w:numId w:val="2"/>
        </w:numPr>
      </w:pPr>
      <w:r>
        <w:rPr>
          <w:rFonts w:ascii="Arial" w:cs="Arial" w:eastAsia="Arial" w:hAnsi="Arial"/>
          <w:color w:val="3A4A5A"/>
          <w:sz w:val="22"/>
          <w:szCs w:val="22"/>
        </w:rPr>
        <w:t xml:space="preserve">Document all training provided</w:t>
      </w:r>
    </w:p>
    <w:p>
      <w:pPr>
        <w:pStyle w:val="Heading2"/>
      </w:pPr>
      <w:r>
        <w:t xml:space="preserve">15. Workplace Inspections and Maintenance</w:t>
      </w:r>
    </w:p>
    <w:p>
      <w:pPr>
        <w:spacing w:after="60" w:before="60"/>
      </w:pPr>
      <w:r>
        <w:rPr>
          <w:rFonts w:ascii="Arial" w:cs="Arial" w:eastAsia="Arial" w:hAnsi="Arial"/>
          <w:b w:val="false"/>
          <w:bCs w:val="false"/>
          <w:color w:val="3A4A5A"/>
          <w:sz w:val="22"/>
          <w:szCs w:val="22"/>
        </w:rPr>
        <w:t xml:space="preserve">The company will:</w:t>
      </w:r>
    </w:p>
    <w:p>
      <w:pPr>
        <w:pStyle w:val="ListParagraph"/>
        <w:numPr>
          <w:ilvl w:val="0"/>
          <w:numId w:val="2"/>
        </w:numPr>
      </w:pPr>
      <w:r>
        <w:rPr>
          <w:rFonts w:ascii="Arial" w:cs="Arial" w:eastAsia="Arial" w:hAnsi="Arial"/>
          <w:color w:val="3A4A5A"/>
          <w:sz w:val="22"/>
          <w:szCs w:val="22"/>
        </w:rPr>
        <w:t xml:space="preserve">Conduct regular workplace inspections</w:t>
      </w:r>
    </w:p>
    <w:p>
      <w:pPr>
        <w:pStyle w:val="ListParagraph"/>
        <w:numPr>
          <w:ilvl w:val="0"/>
          <w:numId w:val="2"/>
        </w:numPr>
      </w:pPr>
      <w:r>
        <w:rPr>
          <w:rFonts w:ascii="Arial" w:cs="Arial" w:eastAsia="Arial" w:hAnsi="Arial"/>
          <w:color w:val="3A4A5A"/>
          <w:sz w:val="22"/>
          <w:szCs w:val="22"/>
        </w:rPr>
        <w:t xml:space="preserve">Maintain equipment and machinery in safe working order</w:t>
      </w:r>
    </w:p>
    <w:p>
      <w:pPr>
        <w:pStyle w:val="ListParagraph"/>
        <w:numPr>
          <w:ilvl w:val="0"/>
          <w:numId w:val="2"/>
        </w:numPr>
      </w:pPr>
      <w:r>
        <w:rPr>
          <w:rFonts w:ascii="Arial" w:cs="Arial" w:eastAsia="Arial" w:hAnsi="Arial"/>
          <w:color w:val="3A4A5A"/>
          <w:sz w:val="22"/>
          <w:szCs w:val="22"/>
        </w:rPr>
        <w:t xml:space="preserve">Keep facilities clean and well-maintained</w:t>
      </w:r>
    </w:p>
    <w:p>
      <w:pPr>
        <w:pStyle w:val="ListParagraph"/>
        <w:numPr>
          <w:ilvl w:val="0"/>
          <w:numId w:val="2"/>
        </w:numPr>
      </w:pPr>
      <w:r>
        <w:rPr>
          <w:rFonts w:ascii="Arial" w:cs="Arial" w:eastAsia="Arial" w:hAnsi="Arial"/>
          <w:color w:val="3A4A5A"/>
          <w:sz w:val="22"/>
          <w:szCs w:val="22"/>
        </w:rPr>
        <w:t xml:space="preserve">Address any identified hazards promptly</w:t>
      </w:r>
    </w:p>
    <w:p>
      <w:pPr>
        <w:pStyle w:val="ListParagraph"/>
        <w:numPr>
          <w:ilvl w:val="0"/>
          <w:numId w:val="2"/>
        </w:numPr>
      </w:pPr>
      <w:r>
        <w:rPr>
          <w:rFonts w:ascii="Arial" w:cs="Arial" w:eastAsia="Arial" w:hAnsi="Arial"/>
          <w:color w:val="3A4A5A"/>
          <w:sz w:val="22"/>
          <w:szCs w:val="22"/>
        </w:rPr>
        <w:t xml:space="preserve">Document inspections and maintenance activities</w:t>
      </w:r>
    </w:p>
    <w:p>
      <w:pPr>
        <w:pStyle w:val="Heading2"/>
      </w:pPr>
      <w:r>
        <w:t xml:space="preserve">16. Health and Safety Performance Monitoring</w:t>
      </w:r>
    </w:p>
    <w:p>
      <w:pPr>
        <w:spacing w:after="60" w:before="60"/>
      </w:pPr>
      <w:r>
        <w:rPr>
          <w:rFonts w:ascii="Arial" w:cs="Arial" w:eastAsia="Arial" w:hAnsi="Arial"/>
          <w:b w:val="false"/>
          <w:bCs w:val="false"/>
          <w:color w:val="3A4A5A"/>
          <w:sz w:val="22"/>
          <w:szCs w:val="22"/>
        </w:rPr>
        <w:t xml:space="preserve">The company will:</w:t>
      </w:r>
    </w:p>
    <w:p>
      <w:pPr>
        <w:pStyle w:val="ListParagraph"/>
        <w:numPr>
          <w:ilvl w:val="0"/>
          <w:numId w:val="2"/>
        </w:numPr>
      </w:pPr>
      <w:r>
        <w:rPr>
          <w:rFonts w:ascii="Arial" w:cs="Arial" w:eastAsia="Arial" w:hAnsi="Arial"/>
          <w:color w:val="3A4A5A"/>
          <w:sz w:val="22"/>
          <w:szCs w:val="22"/>
        </w:rPr>
        <w:t xml:space="preserve">Track incidents and injury rates</w:t>
      </w:r>
    </w:p>
    <w:p>
      <w:pPr>
        <w:pStyle w:val="ListParagraph"/>
        <w:numPr>
          <w:ilvl w:val="0"/>
          <w:numId w:val="2"/>
        </w:numPr>
      </w:pPr>
      <w:r>
        <w:rPr>
          <w:rFonts w:ascii="Arial" w:cs="Arial" w:eastAsia="Arial" w:hAnsi="Arial"/>
          <w:color w:val="3A4A5A"/>
          <w:sz w:val="22"/>
          <w:szCs w:val="22"/>
        </w:rPr>
        <w:t xml:space="preserve">Monitor near-misses and hazard reports</w:t>
      </w:r>
    </w:p>
    <w:p>
      <w:pPr>
        <w:pStyle w:val="ListParagraph"/>
        <w:numPr>
          <w:ilvl w:val="0"/>
          <w:numId w:val="2"/>
        </w:numPr>
      </w:pPr>
      <w:r>
        <w:rPr>
          <w:rFonts w:ascii="Arial" w:cs="Arial" w:eastAsia="Arial" w:hAnsi="Arial"/>
          <w:color w:val="3A4A5A"/>
          <w:sz w:val="22"/>
          <w:szCs w:val="22"/>
        </w:rPr>
        <w:t xml:space="preserve">Review health and safety metrics regularly</w:t>
      </w:r>
    </w:p>
    <w:p>
      <w:pPr>
        <w:pStyle w:val="ListParagraph"/>
        <w:numPr>
          <w:ilvl w:val="0"/>
          <w:numId w:val="2"/>
        </w:numPr>
      </w:pPr>
      <w:r>
        <w:rPr>
          <w:rFonts w:ascii="Arial" w:cs="Arial" w:eastAsia="Arial" w:hAnsi="Arial"/>
          <w:color w:val="3A4A5A"/>
          <w:sz w:val="22"/>
          <w:szCs w:val="22"/>
        </w:rPr>
        <w:t xml:space="preserve">Set targets for performance improvement</w:t>
      </w:r>
    </w:p>
    <w:p>
      <w:pPr>
        <w:pStyle w:val="ListParagraph"/>
        <w:numPr>
          <w:ilvl w:val="0"/>
          <w:numId w:val="2"/>
        </w:numPr>
      </w:pPr>
      <w:r>
        <w:rPr>
          <w:rFonts w:ascii="Arial" w:cs="Arial" w:eastAsia="Arial" w:hAnsi="Arial"/>
          <w:color w:val="3A4A5A"/>
          <w:sz w:val="22"/>
          <w:szCs w:val="22"/>
        </w:rPr>
        <w:t xml:space="preserve">Report performance to senior management</w:t>
      </w:r>
    </w:p>
    <w:p>
      <w:pPr>
        <w:pStyle w:val="ListParagraph"/>
        <w:numPr>
          <w:ilvl w:val="0"/>
          <w:numId w:val="2"/>
        </w:numPr>
      </w:pPr>
      <w:r>
        <w:rPr>
          <w:rFonts w:ascii="Arial" w:cs="Arial" w:eastAsia="Arial" w:hAnsi="Arial"/>
          <w:color w:val="3A4A5A"/>
          <w:sz w:val="22"/>
          <w:szCs w:val="22"/>
        </w:rPr>
        <w:t xml:space="preserve">Adjust programs based on performance data</w:t>
      </w:r>
    </w:p>
    <w:p>
      <w:pPr>
        <w:pStyle w:val="Heading2"/>
      </w:pPr>
      <w:r>
        <w:t xml:space="preserve">17. Contractor and Vendor Management</w:t>
      </w:r>
    </w:p>
    <w:p>
      <w:pPr>
        <w:spacing w:after="60" w:before="60"/>
      </w:pPr>
      <w:r>
        <w:rPr>
          <w:rFonts w:ascii="Arial" w:cs="Arial" w:eastAsia="Arial" w:hAnsi="Arial"/>
          <w:b w:val="false"/>
          <w:bCs w:val="false"/>
          <w:color w:val="3A4A5A"/>
          <w:sz w:val="22"/>
          <w:szCs w:val="22"/>
        </w:rPr>
        <w:t xml:space="preserve">All contractors and vendors must:</w:t>
      </w:r>
    </w:p>
    <w:p>
      <w:pPr>
        <w:pStyle w:val="ListParagraph"/>
        <w:numPr>
          <w:ilvl w:val="0"/>
          <w:numId w:val="2"/>
        </w:numPr>
      </w:pPr>
      <w:r>
        <w:rPr>
          <w:rFonts w:ascii="Arial" w:cs="Arial" w:eastAsia="Arial" w:hAnsi="Arial"/>
          <w:color w:val="3A4A5A"/>
          <w:sz w:val="22"/>
          <w:szCs w:val="22"/>
        </w:rPr>
        <w:t xml:space="preserve">Comply with this health and safety policy</w:t>
      </w:r>
    </w:p>
    <w:p>
      <w:pPr>
        <w:pStyle w:val="ListParagraph"/>
        <w:numPr>
          <w:ilvl w:val="0"/>
          <w:numId w:val="2"/>
        </w:numPr>
      </w:pPr>
      <w:r>
        <w:rPr>
          <w:rFonts w:ascii="Arial" w:cs="Arial" w:eastAsia="Arial" w:hAnsi="Arial"/>
          <w:color w:val="3A4A5A"/>
          <w:sz w:val="22"/>
          <w:szCs w:val="22"/>
        </w:rPr>
        <w:t xml:space="preserve">Provide evidence of appropriate qualifications and insurance</w:t>
      </w:r>
    </w:p>
    <w:p>
      <w:pPr>
        <w:pStyle w:val="ListParagraph"/>
        <w:numPr>
          <w:ilvl w:val="0"/>
          <w:numId w:val="2"/>
        </w:numPr>
      </w:pPr>
      <w:r>
        <w:rPr>
          <w:rFonts w:ascii="Arial" w:cs="Arial" w:eastAsia="Arial" w:hAnsi="Arial"/>
          <w:color w:val="3A4A5A"/>
          <w:sz w:val="22"/>
          <w:szCs w:val="22"/>
        </w:rPr>
        <w:t xml:space="preserve">Undergo site-specific safety induction</w:t>
      </w:r>
    </w:p>
    <w:p>
      <w:pPr>
        <w:pStyle w:val="ListParagraph"/>
        <w:numPr>
          <w:ilvl w:val="0"/>
          <w:numId w:val="2"/>
        </w:numPr>
      </w:pPr>
      <w:r>
        <w:rPr>
          <w:rFonts w:ascii="Arial" w:cs="Arial" w:eastAsia="Arial" w:hAnsi="Arial"/>
          <w:color w:val="3A4A5A"/>
          <w:sz w:val="22"/>
          <w:szCs w:val="22"/>
        </w:rPr>
        <w:t xml:space="preserve">Maintain safe work practices on company premises</w:t>
      </w:r>
    </w:p>
    <w:p>
      <w:pPr>
        <w:pStyle w:val="Heading2"/>
      </w:pPr>
      <w:r>
        <w:t xml:space="preserve">18. Occupational Hygiene and Health Surveillance</w:t>
      </w:r>
    </w:p>
    <w:p>
      <w:pPr>
        <w:spacing w:after="60" w:before="60"/>
      </w:pPr>
      <w:r>
        <w:rPr>
          <w:rFonts w:ascii="Arial" w:cs="Arial" w:eastAsia="Arial" w:hAnsi="Arial"/>
          <w:b w:val="false"/>
          <w:bCs w:val="false"/>
          <w:color w:val="3A4A5A"/>
          <w:sz w:val="22"/>
          <w:szCs w:val="22"/>
        </w:rPr>
        <w:t xml:space="preserve">Where required, the company will:</w:t>
      </w:r>
    </w:p>
    <w:p>
      <w:pPr>
        <w:pStyle w:val="ListParagraph"/>
        <w:numPr>
          <w:ilvl w:val="0"/>
          <w:numId w:val="2"/>
        </w:numPr>
      </w:pPr>
      <w:r>
        <w:rPr>
          <w:rFonts w:ascii="Arial" w:cs="Arial" w:eastAsia="Arial" w:hAnsi="Arial"/>
          <w:color w:val="3A4A5A"/>
          <w:sz w:val="22"/>
          <w:szCs w:val="22"/>
        </w:rPr>
        <w:t xml:space="preserve">Conduct occupational hygiene monitoring</w:t>
      </w:r>
    </w:p>
    <w:p>
      <w:pPr>
        <w:pStyle w:val="ListParagraph"/>
        <w:numPr>
          <w:ilvl w:val="0"/>
          <w:numId w:val="2"/>
        </w:numPr>
      </w:pPr>
      <w:r>
        <w:rPr>
          <w:rFonts w:ascii="Arial" w:cs="Arial" w:eastAsia="Arial" w:hAnsi="Arial"/>
          <w:color w:val="3A4A5A"/>
          <w:sz w:val="22"/>
          <w:szCs w:val="22"/>
        </w:rPr>
        <w:t xml:space="preserve">Provide health surveillance (medical assessments) for employees</w:t>
      </w:r>
    </w:p>
    <w:p>
      <w:pPr>
        <w:pStyle w:val="ListParagraph"/>
        <w:numPr>
          <w:ilvl w:val="0"/>
          <w:numId w:val="2"/>
        </w:numPr>
      </w:pPr>
      <w:r>
        <w:rPr>
          <w:rFonts w:ascii="Arial" w:cs="Arial" w:eastAsia="Arial" w:hAnsi="Arial"/>
          <w:color w:val="3A4A5A"/>
          <w:sz w:val="22"/>
          <w:szCs w:val="22"/>
        </w:rPr>
        <w:t xml:space="preserve">Maintain records in compliance with COIDA and ODMWA</w:t>
      </w:r>
    </w:p>
    <w:p>
      <w:pPr>
        <w:pStyle w:val="ListParagraph"/>
        <w:numPr>
          <w:ilvl w:val="0"/>
          <w:numId w:val="2"/>
        </w:numPr>
      </w:pPr>
      <w:r>
        <w:rPr>
          <w:rFonts w:ascii="Arial" w:cs="Arial" w:eastAsia="Arial" w:hAnsi="Arial"/>
          <w:color w:val="3A4A5A"/>
          <w:sz w:val="22"/>
          <w:szCs w:val="22"/>
        </w:rPr>
        <w:t xml:space="preserve">Refer employees for specialist assessment where necessary</w:t>
      </w:r>
    </w:p>
    <w:p>
      <w:pPr>
        <w:pStyle w:val="Heading2"/>
      </w:pPr>
      <w:r>
        <w:t xml:space="preserve">19. Substance Abuse in the Workplace</w:t>
      </w:r>
    </w:p>
    <w:p>
      <w:pPr>
        <w:spacing w:after="60" w:before="60"/>
      </w:pPr>
      <w:r>
        <w:rPr>
          <w:rFonts w:ascii="Arial" w:cs="Arial" w:eastAsia="Arial" w:hAnsi="Arial"/>
          <w:b w:val="false"/>
          <w:bCs w:val="false"/>
          <w:color w:val="3A4A5A"/>
          <w:sz w:val="22"/>
          <w:szCs w:val="22"/>
        </w:rPr>
        <w:t xml:space="preserve">The company will:</w:t>
      </w:r>
    </w:p>
    <w:p>
      <w:pPr>
        <w:pStyle w:val="ListParagraph"/>
        <w:numPr>
          <w:ilvl w:val="0"/>
          <w:numId w:val="2"/>
        </w:numPr>
      </w:pPr>
      <w:r>
        <w:rPr>
          <w:rFonts w:ascii="Arial" w:cs="Arial" w:eastAsia="Arial" w:hAnsi="Arial"/>
          <w:color w:val="3A4A5A"/>
          <w:sz w:val="22"/>
          <w:szCs w:val="22"/>
        </w:rPr>
        <w:t xml:space="preserve">Maintain a zero-tolerance policy for substance abuse at work</w:t>
      </w:r>
    </w:p>
    <w:p>
      <w:pPr>
        <w:pStyle w:val="ListParagraph"/>
        <w:numPr>
          <w:ilvl w:val="0"/>
          <w:numId w:val="2"/>
        </w:numPr>
      </w:pPr>
      <w:r>
        <w:rPr>
          <w:rFonts w:ascii="Arial" w:cs="Arial" w:eastAsia="Arial" w:hAnsi="Arial"/>
          <w:color w:val="3A4A5A"/>
          <w:sz w:val="22"/>
          <w:szCs w:val="22"/>
        </w:rPr>
        <w:t xml:space="preserve">Provide information and education on substance abuse risks</w:t>
      </w:r>
    </w:p>
    <w:p>
      <w:pPr>
        <w:pStyle w:val="ListParagraph"/>
        <w:numPr>
          <w:ilvl w:val="0"/>
          <w:numId w:val="2"/>
        </w:numPr>
      </w:pPr>
      <w:r>
        <w:rPr>
          <w:rFonts w:ascii="Arial" w:cs="Arial" w:eastAsia="Arial" w:hAnsi="Arial"/>
          <w:color w:val="3A4A5A"/>
          <w:sz w:val="22"/>
          <w:szCs w:val="22"/>
        </w:rPr>
        <w:t xml:space="preserve">Support employees seeking treatment through EAP services</w:t>
      </w:r>
    </w:p>
    <w:p>
      <w:pPr>
        <w:pStyle w:val="ListParagraph"/>
        <w:numPr>
          <w:ilvl w:val="0"/>
          <w:numId w:val="2"/>
        </w:numPr>
      </w:pPr>
      <w:r>
        <w:rPr>
          <w:rFonts w:ascii="Arial" w:cs="Arial" w:eastAsia="Arial" w:hAnsi="Arial"/>
          <w:color w:val="3A4A5A"/>
          <w:sz w:val="22"/>
          <w:szCs w:val="22"/>
        </w:rPr>
        <w:t xml:space="preserve">Conduct random testing in safety-sensitive roles where appropriate</w:t>
      </w:r>
    </w:p>
    <w:p>
      <w:pPr>
        <w:pStyle w:val="Heading2"/>
      </w:pPr>
      <w:r>
        <w:t xml:space="preserve">20. Legislative Framework</w:t>
      </w:r>
    </w:p>
    <w:p>
      <w:pPr>
        <w:spacing w:after="60" w:before="60"/>
      </w:pPr>
      <w:r>
        <w:rPr>
          <w:rFonts w:ascii="Arial" w:cs="Arial" w:eastAsia="Arial" w:hAnsi="Arial"/>
          <w:b w:val="false"/>
          <w:bCs w:val="false"/>
          <w:color w:val="3A4A5A"/>
          <w:sz w:val="22"/>
          <w:szCs w:val="22"/>
        </w:rPr>
        <w:t xml:space="preserve">This policy is based on and complies with:</w:t>
      </w:r>
    </w:p>
    <w:p>
      <w:pPr>
        <w:pStyle w:val="ListParagraph"/>
        <w:numPr>
          <w:ilvl w:val="0"/>
          <w:numId w:val="2"/>
        </w:numPr>
      </w:pPr>
      <w:r>
        <w:rPr>
          <w:rFonts w:ascii="Arial" w:cs="Arial" w:eastAsia="Arial" w:hAnsi="Arial"/>
          <w:color w:val="3A4A5A"/>
          <w:sz w:val="22"/>
          <w:szCs w:val="22"/>
        </w:rPr>
        <w:t xml:space="preserve">The Occupational Health and Safety Act, 85 of 1993</w:t>
      </w:r>
    </w:p>
    <w:p>
      <w:pPr>
        <w:pStyle w:val="ListParagraph"/>
        <w:numPr>
          <w:ilvl w:val="0"/>
          <w:numId w:val="2"/>
        </w:numPr>
      </w:pPr>
      <w:r>
        <w:rPr>
          <w:rFonts w:ascii="Arial" w:cs="Arial" w:eastAsia="Arial" w:hAnsi="Arial"/>
          <w:color w:val="3A4A5A"/>
          <w:sz w:val="22"/>
          <w:szCs w:val="22"/>
        </w:rPr>
        <w:t xml:space="preserve">The Compensation for Occupational Injuries and Diseases Act, 130 of 1993, as amended</w:t>
      </w:r>
    </w:p>
    <w:p>
      <w:pPr>
        <w:pStyle w:val="ListParagraph"/>
        <w:numPr>
          <w:ilvl w:val="0"/>
          <w:numId w:val="2"/>
        </w:numPr>
      </w:pPr>
      <w:r>
        <w:rPr>
          <w:rFonts w:ascii="Arial" w:cs="Arial" w:eastAsia="Arial" w:hAnsi="Arial"/>
          <w:color w:val="3A4A5A"/>
          <w:sz w:val="22"/>
          <w:szCs w:val="22"/>
        </w:rPr>
        <w:t xml:space="preserve">The Occupational Diseases in Mines and Works Act</w:t>
      </w:r>
    </w:p>
    <w:p>
      <w:pPr>
        <w:pStyle w:val="ListParagraph"/>
        <w:numPr>
          <w:ilvl w:val="0"/>
          <w:numId w:val="2"/>
        </w:numPr>
      </w:pPr>
      <w:r>
        <w:rPr>
          <w:rFonts w:ascii="Arial" w:cs="Arial" w:eastAsia="Arial" w:hAnsi="Arial"/>
          <w:color w:val="3A4A5A"/>
          <w:sz w:val="22"/>
          <w:szCs w:val="22"/>
        </w:rPr>
        <w:t xml:space="preserve">The Basic Conditions of Employment Act, 1997</w:t>
      </w:r>
    </w:p>
    <w:p>
      <w:pPr>
        <w:pStyle w:val="ListParagraph"/>
        <w:numPr>
          <w:ilvl w:val="0"/>
          <w:numId w:val="2"/>
        </w:numPr>
      </w:pPr>
      <w:r>
        <w:rPr>
          <w:rFonts w:ascii="Arial" w:cs="Arial" w:eastAsia="Arial" w:hAnsi="Arial"/>
          <w:color w:val="3A4A5A"/>
          <w:sz w:val="22"/>
          <w:szCs w:val="22"/>
        </w:rPr>
        <w:t xml:space="preserve">The National Environmental Management Act</w:t>
      </w:r>
    </w:p>
    <w:p>
      <w:pPr>
        <w:pStyle w:val="ListParagraph"/>
        <w:numPr>
          <w:ilvl w:val="0"/>
          <w:numId w:val="2"/>
        </w:numPr>
      </w:pPr>
      <w:r>
        <w:rPr>
          <w:rFonts w:ascii="Arial" w:cs="Arial" w:eastAsia="Arial" w:hAnsi="Arial"/>
          <w:color w:val="3A4A5A"/>
          <w:sz w:val="22"/>
          <w:szCs w:val="22"/>
        </w:rPr>
        <w:t xml:space="preserve">Applicable provincial and local health and safety regulations</w:t>
      </w:r>
    </w:p>
    <w:p>
      <w:pPr>
        <w:pStyle w:val="Heading2"/>
      </w:pPr>
      <w:r>
        <w:t xml:space="preserve">21. Implementation and Review</w:t>
      </w:r>
    </w:p>
    <w:p>
      <w:pPr>
        <w:spacing w:after="60" w:before="60"/>
      </w:pPr>
      <w:r>
        <w:rPr>
          <w:rFonts w:ascii="Arial" w:cs="Arial" w:eastAsia="Arial" w:hAnsi="Arial"/>
          <w:b w:val="false"/>
          <w:bCs w:val="false"/>
          <w:color w:val="3A4A5A"/>
          <w:sz w:val="22"/>
          <w:szCs w:val="22"/>
        </w:rPr>
        <w:t xml:space="preserve">This policy is effective from 1 May 2026. All employees will receive training and communication regarding this policy. It will be reviewed annually and amended to reflect legislative changes, incident trends, and best practices.</w:t>
      </w:r>
    </w:p>
    <w:p>
      <w:pPr>
        <w:pStyle w:val="Heading2"/>
      </w:pPr>
      <w:r>
        <w:t xml:space="preserve">22. Commitment from Management</w:t>
      </w:r>
    </w:p>
    <w:p>
      <w:pPr>
        <w:spacing w:after="60" w:before="60"/>
      </w:pPr>
      <w:r>
        <w:rPr>
          <w:rFonts w:ascii="Arial" w:cs="Arial" w:eastAsia="Arial" w:hAnsi="Arial"/>
          <w:b w:val="false"/>
          <w:bCs w:val="false"/>
          <w:color w:val="3A4A5A"/>
          <w:sz w:val="22"/>
          <w:szCs w:val="22"/>
        </w:rPr>
        <w:t xml:space="preserve">Senior management is committed to health and safety and will:</w:t>
      </w:r>
    </w:p>
    <w:p>
      <w:pPr>
        <w:pStyle w:val="ListParagraph"/>
        <w:numPr>
          <w:ilvl w:val="0"/>
          <w:numId w:val="2"/>
        </w:numPr>
      </w:pPr>
      <w:r>
        <w:rPr>
          <w:rFonts w:ascii="Arial" w:cs="Arial" w:eastAsia="Arial" w:hAnsi="Arial"/>
          <w:color w:val="3A4A5A"/>
          <w:sz w:val="22"/>
          <w:szCs w:val="22"/>
        </w:rPr>
        <w:t xml:space="preserve">Allocate appropriate resources and budget</w:t>
      </w:r>
    </w:p>
    <w:p>
      <w:pPr>
        <w:pStyle w:val="ListParagraph"/>
        <w:numPr>
          <w:ilvl w:val="0"/>
          <w:numId w:val="2"/>
        </w:numPr>
      </w:pPr>
      <w:r>
        <w:rPr>
          <w:rFonts w:ascii="Arial" w:cs="Arial" w:eastAsia="Arial" w:hAnsi="Arial"/>
          <w:color w:val="3A4A5A"/>
          <w:sz w:val="22"/>
          <w:szCs w:val="22"/>
        </w:rPr>
        <w:t xml:space="preserve">Support health and safety initiatives</w:t>
      </w:r>
    </w:p>
    <w:p>
      <w:pPr>
        <w:pStyle w:val="ListParagraph"/>
        <w:numPr>
          <w:ilvl w:val="0"/>
          <w:numId w:val="2"/>
        </w:numPr>
      </w:pPr>
      <w:r>
        <w:rPr>
          <w:rFonts w:ascii="Arial" w:cs="Arial" w:eastAsia="Arial" w:hAnsi="Arial"/>
          <w:color w:val="3A4A5A"/>
          <w:sz w:val="22"/>
          <w:szCs w:val="22"/>
        </w:rPr>
        <w:t xml:space="preserve">Lead by example in safe work practices</w:t>
      </w:r>
    </w:p>
    <w:p>
      <w:pPr>
        <w:pStyle w:val="ListParagraph"/>
        <w:numPr>
          <w:ilvl w:val="0"/>
          <w:numId w:val="2"/>
        </w:numPr>
      </w:pPr>
      <w:r>
        <w:rPr>
          <w:rFonts w:ascii="Arial" w:cs="Arial" w:eastAsia="Arial" w:hAnsi="Arial"/>
          <w:color w:val="3A4A5A"/>
          <w:sz w:val="22"/>
          <w:szCs w:val="22"/>
        </w:rPr>
        <w:t xml:space="preserve">Hold managers accountable for health and safety performance</w:t>
      </w:r>
    </w:p>
    <w:p>
      <w:pPr>
        <w:pStyle w:val="ListParagraph"/>
        <w:numPr>
          <w:ilvl w:val="0"/>
          <w:numId w:val="2"/>
        </w:numPr>
      </w:pPr>
      <w:r>
        <w:rPr>
          <w:rFonts w:ascii="Arial" w:cs="Arial" w:eastAsia="Arial" w:hAnsi="Arial"/>
          <w:color w:val="3A4A5A"/>
          <w:sz w:val="22"/>
          <w:szCs w:val="22"/>
        </w:rPr>
        <w:t xml:space="preserve">Communicate the importance of health and safety to all staff</w:t>
      </w:r>
    </w:p>
    <w:p>
      <w:pPr>
        <w:spacing w:after="0" w:before="300"/>
      </w:pPr>
    </w:p>
    <w:p>
      <w:pPr>
        <w:pStyle w:val="Heading2"/>
      </w:pPr>
      <w:r>
        <w:t xml:space="preserve">Sign-Off</w:t>
      </w:r>
    </w:p>
    <w:p>
      <w:pPr>
        <w:spacing w:after="60" w:before="60"/>
      </w:pPr>
      <w:r>
        <w:rPr>
          <w:rFonts w:ascii="Arial" w:cs="Arial" w:eastAsia="Arial" w:hAnsi="Arial"/>
          <w:b w:val="false"/>
          <w:bCs w:val="false"/>
          <w:color w:val="3A4A5A"/>
          <w:sz w:val="22"/>
          <w:szCs w:val="22"/>
        </w:rPr>
        <w:t xml:space="preserve">This policy has been reviewed and approved by the undersigned.</w:t>
      </w:r>
    </w:p>
    <w:p>
      <w:pPr>
        <w:spacing w:after="0" w:befor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7"/>
        <w:gridCol w:w="3116"/>
        <w:gridCol w:w="2117"/>
      </w:tblGrid>
      <w:tr>
        <w:tc>
          <w:tcPr>
            <w:tcW w:type="dxa" w:w="2616"/>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617"/>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116"/>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c>
          <w:tcPr>
            <w:tcW w:type="dxa" w:w="2117"/>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r>
      <w:tr>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r>
    </w:tbl>
    <w:p>
      <w:pPr>
        <w:spacing w:after="0" w:before="200"/>
      </w:pPr>
    </w:p>
    <w:p>
      <w:pPr>
        <w:pStyle w:val="Heading2"/>
      </w:pPr>
      <w:r>
        <w:t xml:space="preserve">Communication and Amendments</w:t>
      </w:r>
    </w:p>
    <w:p>
      <w:pPr>
        <w:pStyle w:val="ListParagraph"/>
        <w:numPr>
          <w:ilvl w:val="0"/>
          <w:numId w:val="2"/>
        </w:numPr>
      </w:pPr>
      <w:r>
        <w:rPr>
          <w:rFonts w:ascii="Arial" w:cs="Arial" w:eastAsia="Arial" w:hAnsi="Arial"/>
          <w:color w:val="3A4A5A"/>
          <w:sz w:val="22"/>
          <w:szCs w:val="22"/>
        </w:rPr>
        <w:t xml:space="preserve">Managers and team leaders must communicate this policy to all employees reporting to them.</w:t>
      </w:r>
    </w:p>
    <w:p>
      <w:pPr>
        <w:pStyle w:val="ListParagraph"/>
        <w:numPr>
          <w:ilvl w:val="0"/>
          <w:numId w:val="2"/>
        </w:numPr>
      </w:pPr>
      <w:r>
        <w:rPr>
          <w:rFonts w:ascii="Arial" w:cs="Arial" w:eastAsia="Arial" w:hAnsi="Arial"/>
          <w:color w:val="3A4A5A"/>
          <w:sz w:val="22"/>
          <w:szCs w:val="22"/>
        </w:rPr>
        <w:t xml:space="preserve">This policy may be amended from time to time without prior consultation or notice, subject to applicable legislation.</w:t>
      </w:r>
    </w:p>
    <w:p>
      <w:pPr>
        <w:pStyle w:val="ListParagraph"/>
        <w:numPr>
          <w:ilvl w:val="0"/>
          <w:numId w:val="2"/>
        </w:numPr>
      </w:pPr>
      <w:r>
        <w:rPr>
          <w:rFonts w:ascii="Arial" w:cs="Arial" w:eastAsia="Arial" w:hAnsi="Arial"/>
          <w:color w:val="3A4A5A"/>
          <w:sz w:val="22"/>
          <w:szCs w:val="22"/>
        </w:rPr>
        <w:t xml:space="preserve">The most current version of this policy will be made available on the company intranet or shared document repository.</w:t>
      </w:r>
    </w:p>
    <w:sectPr>
      <w:headerReference w:type="default" r:id="rId7"/>
      <w:footerReference w:type="default" r:id="rId8"/>
      <w:pgSz w:w="11906" w:h="16838" w:orient="portrait"/>
      <w:pgMar w:top="720" w:right="720" w:bottom="14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466"/>
      <w:tblBorders>
        <w:top w:val="none"/>
        <w:left w:val="none"/>
        <w:bottom w:val="none"/>
        <w:right w:val="none"/>
        <w:insideH w:val="single" w:color="auto" w:sz="4"/>
        <w:insideV w:val="single" w:color="auto" w:sz="4"/>
      </w:tblBorders>
    </w:tblPr>
    <w:tblGrid>
      <w:gridCol w:w="6800"/>
      <w:gridCol w:w="3666"/>
    </w:tblGrid>
    <w:tr>
      <w:tc>
        <w:tcPr>
          <w:tcW w:type="dxa" w:w="6800"/>
          <w:tcBorders>
            <w:top w:val="single" w:color="DDE1EA" w:sz="4"/>
            <w:left w:val="none"/>
            <w:bottom w:val="none"/>
            <w:right w:val="none"/>
          </w:tcBorders>
          <w:tcMar>
            <w:top w:type="dxa" w:w="80"/>
            <w:left w:type="dxa" w:w="0"/>
            <w:bottom w:type="dxa" w:w="0"/>
            <w:right w:type="dxa" w:w="120"/>
          </w:tcMar>
        </w:tcPr>
        <w:p>
          <w:pPr>
            <w:spacing w:after="0" w:before="80"/>
          </w:pPr>
          <w:r>
            <w:rPr>
              <w:rFonts w:ascii="Arial" w:cs="Arial" w:eastAsia="Arial" w:hAnsi="Arial"/>
              <w:color w:val="8A98A8"/>
              <w:sz w:val="14"/>
              <w:szCs w:val="14"/>
            </w:rPr>
            <w:t xml:space="preserve">256 Rondebult Rd, Parkdene, Boksburg, 1459, Gauteng  |  Tel: +27(0)11-913-3320</w:t>
          </w:r>
        </w:p>
        <w:p>
          <w:pPr>
            <w:spacing w:after="0" w:before="20"/>
          </w:pPr>
          <w:r>
            <w:rPr>
              <w:rFonts w:ascii="Arial" w:cs="Arial" w:eastAsia="Arial" w:hAnsi="Arial"/>
              <w:color w:val="8A98A8"/>
              <w:sz w:val="14"/>
              <w:szCs w:val="14"/>
            </w:rPr>
            <w:t xml:space="preserve">Reg No: 1988/007393/07  |  VAT: 4210112126  |  Est. 1988</w:t>
          </w:r>
        </w:p>
        <w:p>
          <w:pPr>
            <w:spacing w:after="0" w:before="20"/>
          </w:pPr>
          <w:r>
            <w:rPr>
              <w:rFonts w:ascii="Arial" w:cs="Arial" w:eastAsia="Arial" w:hAnsi="Arial"/>
              <w:color w:val="8A98A8"/>
              <w:sz w:val="14"/>
              <w:szCs w:val="14"/>
            </w:rPr>
            <w:t xml:space="preserve">Directors: R.A. de Kock (Managing), C. Haasbroek</w:t>
          </w:r>
        </w:p>
      </w:tc>
      <w:tc>
        <w:tcPr>
          <w:tcW w:type="dxa" w:w="3666"/>
          <w:tcBorders>
            <w:top w:val="single" w:color="DDE1EA" w:sz="4"/>
            <w:left w:val="none"/>
            <w:bottom w:val="none"/>
            <w:right w:val="none"/>
          </w:tcBorders>
          <w:tcMar>
            <w:top w:type="dxa" w:w="80"/>
            <w:left w:type="dxa" w:w="120"/>
            <w:bottom w:type="dxa" w:w="0"/>
            <w:right w:type="dxa" w:w="0"/>
          </w:tcMar>
          <w:vAlign w:val="center"/>
        </w:tcPr>
        <w:p>
          <w:pPr>
            <w:spacing w:after="0" w:before="0"/>
            <w:jc w:val="right"/>
          </w:pPr>
          <w:r>
            <w:rPr>
              <w:rFonts w:ascii="Arial" w:cs="Arial" w:eastAsia="Arial" w:hAnsi="Arial"/>
              <w:color w:val="1B6FFF"/>
              <w:sz w:val="14"/>
              <w:szCs w:val="14"/>
            </w:rPr>
            <w:t xml:space="preserve">jera.co.za</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FFF" w:sz="16" w:space="4"/>
      </w:pBdr>
      <w:spacing w:after="0"/>
      <w:jc w:val="left"/>
    </w:pPr>
    <w:r>
      <w:drawing>
        <wp:inline distT="0" distB="0" distL="0" distR="0">
          <wp:extent cx="1619250" cy="619125"/>
          <wp:effectExtent t="0" r="0" b="0" l="0"/>
          <wp:docPr id="1" name="JeraLogo" descr="Jera Consulting Logo" title="Je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0" cy="6191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A5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jc w:val="center"/>
      <w:outlineLvl w:val="0"/>
    </w:pPr>
    <w:rPr>
      <w:rFonts w:ascii="Arial" w:cs="Arial" w:eastAsia="Arial" w:hAnsi="Arial"/>
      <w:b/>
      <w:bCs/>
      <w:color w:val="1A2F50"/>
      <w:sz w:val="32"/>
      <w:szCs w:val="32"/>
    </w:rPr>
  </w:style>
  <w:style w:type="paragraph" w:styleId="Heading2">
    <w:name w:val="Heading 2"/>
    <w:basedOn w:val="Normal"/>
    <w:next w:val="Normal"/>
    <w:qFormat/>
    <w:pPr>
      <w:pBdr>
        <w:bottom w:val="single" w:color="1B6FFF" w:sz="8" w:space="4"/>
      </w:pBdr>
      <w:spacing w:after="120" w:before="240"/>
      <w:outlineLvl w:val="1"/>
    </w:pPr>
    <w:rPr>
      <w:rFonts w:ascii="Arial" w:cs="Arial" w:eastAsia="Arial" w:hAnsi="Arial"/>
      <w:b/>
      <w:bCs/>
      <w:color w:val="1B6FFF"/>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A2F50"/>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72655ee311d7e1297b04267f2333d1d98c19f2f.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3F60F771545E4FACCF5894FE890AE5" ma:contentTypeVersion="15" ma:contentTypeDescription="Create a new document." ma:contentTypeScope="" ma:versionID="2b5c8ba39e76d01cd5d87bb3fb98a620">
  <xsd:schema xmlns:xsd="http://www.w3.org/2001/XMLSchema" xmlns:xs="http://www.w3.org/2001/XMLSchema" xmlns:p="http://schemas.microsoft.com/office/2006/metadata/properties" xmlns:ns2="f32016ad-11d9-44d0-8f3a-f66ac62173df" xmlns:ns3="5392da11-5a5e-4873-aaa8-5acd18bf386b" targetNamespace="http://schemas.microsoft.com/office/2006/metadata/properties" ma:root="true" ma:fieldsID="6965f6421835919e11ab26e359dd715d" ns2:_="" ns3:_="">
    <xsd:import namespace="f32016ad-11d9-44d0-8f3a-f66ac62173df"/>
    <xsd:import namespace="5392da11-5a5e-4873-aaa8-5acd18bf386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2016ad-11d9-44d0-8f3a-f66ac62173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1e0656-4278-4ea6-a847-5feef18064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92da11-5a5e-4873-aaa8-5acd18bf38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65f4919-6599-4675-964d-ce44e3cd8aec}" ma:internalName="TaxCatchAll" ma:showField="CatchAllData" ma:web="5392da11-5a5e-4873-aaa8-5acd18bf386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392da11-5a5e-4873-aaa8-5acd18bf386b" xsi:nil="true"/>
    <lcf76f155ced4ddcb4097134ff3c332f xmlns="f32016ad-11d9-44d0-8f3a-f66ac62173d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649A2ED-13EA-48CC-A260-E2E2825589E1}"/>
</file>

<file path=customXml/itemProps2.xml><?xml version="1.0" encoding="utf-8"?>
<ds:datastoreItem xmlns:ds="http://schemas.openxmlformats.org/officeDocument/2006/customXml" ds:itemID="{6E78D36B-23F0-4B30-8330-62116CE28720}"/>
</file>

<file path=customXml/itemProps3.xml><?xml version="1.0" encoding="utf-8"?>
<ds:datastoreItem xmlns:ds="http://schemas.openxmlformats.org/officeDocument/2006/customXml" ds:itemID="{E7426171-B265-48F9-AA8C-FD4AB5FEE56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2026-04-13T13:54:59Z</dcterms:created>
  <dcterms:modified xsi:type="dcterms:W3CDTF">2026-04-13T13:54:59Z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0x010100133F60F771545E4FACCF5894FE890AE5</vt:lpwstr>
  </property>
  <property fmtid="{D5CDD505-2E9C-101B-9397-08002B2CF9AE}" pid="3" name="MediaServiceImageTags">
    <vt:lpwstr/>
  </property>
</Properties>
</file>