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๑๑ ตุลาคม พุทธศักราช ๒๕๒๕</w:t>
      </w:r>
    </w:p>
    <w:p>
      <w:pPr>
        <w:pStyle w:val="ย่อหน้า"/>
      </w:pPr>
      <w: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๑๐๖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๒๙๕</w:t>
      </w:r>
    </w:p>
    <w:p>
      <w:pPr>
        <w:pStyle w:val="อนุมาตรา"/>
      </w:pPr>
      <w:r>
        <w:t>(๑๔)</w:t>
        <w:tab/>
        <w:t>เคยถูกวุฒิสภามีมติตามมาตรา ๓๐๘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๑๐๗</w:t>
      </w:r>
    </w:p>
    <w:p>
      <w:pPr>
        <w:pStyle w:val="อนุมาตรา"/>
      </w:pPr>
      <w:r>
        <w:t>(๕)</w:t>
        <w:tab/>
        <w:t>มีลักษณะต้องห้ามตามมาตรา ๑๐๙ (๑) (๒) (๓) (๕) (๖) (๗) (๘) (๙) (๑๐) (๑๑) (๑๒) (๑๓) หรือ (๑๔)</w:t>
      </w:r>
    </w:p>
    <w:p>
      <w:pPr>
        <w:pStyle w:val="อนุมาตรา"/>
      </w:pPr>
      <w:r>
        <w:t>(๖)</w:t>
        <w:tab/>
        <w:t>กระทำการอันต้องห้ามตามมาตรา ๑๑๐ หรือมาตรา ๑๑๑</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๑๐๗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๑๐๙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๑๑๐ และมาตรา ๑๑๑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๑๒๕</w:t>
      </w:r>
    </w:p>
    <w:p>
      <w:pPr>
        <w:pStyle w:val="อนุมาตรา"/>
      </w:pPr>
      <w:r>
        <w:t>(๕)</w:t>
        <w:tab/>
        <w:t>มีลักษณะต้องห้ามตามมาตรา ๑๒๖</w:t>
      </w:r>
    </w:p>
    <w:p>
      <w:pPr>
        <w:pStyle w:val="อนุมาตรา"/>
      </w:pPr>
      <w:r>
        <w:t>(๖)</w:t>
        <w:tab/>
        <w:t>มีลักษณะต้องห้ามตามมาตรา ๑๒๗</w:t>
      </w:r>
    </w:p>
    <w:p>
      <w:pPr>
        <w:pStyle w:val="อนุมาตรา"/>
      </w:pPr>
      <w:r>
        <w:t>(๗)</w:t>
        <w:tab/>
        <w:t>กระทำการอันต้องห้ามตามมาตรา ๑๒๘</w:t>
      </w:r>
    </w:p>
    <w:p>
      <w:pPr>
        <w:pStyle w:val="อนุมาตรา"/>
      </w:pPr>
      <w:r>
        <w:t>(๘)</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ถึง มาตรา ๑๔๘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๑๖๓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๑๗๗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๑๘๐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๙๓</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pStyle w:val="วรรค"/>
      </w:pPr>
      <w:r>
        <w:t>ถ้าร่างพระราชบัญญัติดังกล่าววุฒิสภาไม่เห็นชอบด้วย ให้นำบทบัญญัติมาตรา ๑๗๖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๓๐๕ ก่อน มิได้ และเมื่อได้มีการยื่นคำร้องขอตามมาตรา ๓๐๕ แล้ว ให้ดำเนินการต่อไปได้โดยไม่ต้องรอผลการดำเนินการตามมาตรา ๓๐๖</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๑๘๕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๑๕๗ และมาตรา ๑๕๘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๙๔</w:t>
      </w:r>
    </w:p>
    <w:p>
      <w:pPr>
        <w:pStyle w:val="อนุมาตรา"/>
      </w:pPr>
      <w:r>
        <w:t>(๖)</w:t>
        <w:tab/>
        <w:t>การมีมติให้รัฐสภาพิจารณาเรื่องอื่นในสมัยประชุมสามัญนิติบัญญัติได้ตามมาตรา ๑๕๙</w:t>
      </w:r>
    </w:p>
    <w:p>
      <w:pPr>
        <w:pStyle w:val="อนุมาตรา"/>
      </w:pPr>
      <w:r>
        <w:t>(๗)</w:t>
        <w:tab/>
        <w:t>การให้ความเห็นชอบในการปิดสมัยประชุมตามมาตรา ๑๖๐</w:t>
      </w:r>
    </w:p>
    <w:p>
      <w:pPr>
        <w:pStyle w:val="อนุมาตรา"/>
      </w:pPr>
      <w:r>
        <w:t>(๘)</w:t>
        <w:tab/>
        <w:t>การเปิดประชุมรัฐสภาตามมาตรา ๑๖๑</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๑๗๓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pStyle w:val="อนุมาตรา"/>
      </w:pPr>
      <w:r>
        <w:t>(๑๑)</w:t>
        <w:tab/>
        <w:t>การตราข้อบังคับการประชุมรัฐสภาตามมาตรา ๑๙๔</w:t>
      </w:r>
    </w:p>
    <w:p>
      <w:pPr>
        <w:pStyle w:val="อนุมาตรา"/>
      </w:pPr>
      <w:r>
        <w:t>(๑๒)</w:t>
        <w:tab/>
        <w:t>การแถลงนโยบายตามมาตรา ๒๑๑</w:t>
      </w:r>
    </w:p>
    <w:p>
      <w:pPr>
        <w:pStyle w:val="อนุมาตรา"/>
      </w:pPr>
      <w:r>
        <w:t>(๑๓)</w:t>
        <w:tab/>
        <w:t>การเปิดอภิปรายทั่วไปตามมาตรา ๒๑๓</w:t>
      </w:r>
    </w:p>
    <w:p>
      <w:pPr>
        <w:pStyle w:val="อนุมาตรา"/>
      </w:pPr>
      <w:r>
        <w:t>(๑๔)</w:t>
        <w:tab/>
        <w:t>การให้ความเห็นชอบในการประกาศสงครามตามมาตรา ๒๒๓</w:t>
      </w:r>
    </w:p>
    <w:p>
      <w:pPr>
        <w:pStyle w:val="อนุมาตรา"/>
      </w:pPr>
      <w:r>
        <w:t>(๑๕)</w:t>
        <w:tab/>
        <w:t>การให้ความเห็นชอบหนังสือสัญญาตามมาตรา ๒๒๔</w:t>
      </w:r>
    </w:p>
    <w:p>
      <w:pPr>
        <w:pStyle w:val="อนุมาตรา"/>
      </w:pPr>
      <w:r>
        <w:t>(๑๖)</w:t>
        <w:tab/>
        <w:t>การแก้ไขเพิ่มเติมรัฐธรรมนูญตามมาตรา ๓๑๔</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ถึง มาตรา ๑๙๘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ถึง มาตรา ๒๐๐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๑๐๙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๑๕๗ และมาตรา ๑๕๘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๒๑๖</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๒๐๖</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๑๘๕ หรือมาตรา ๑๘๖</w:t>
      </w:r>
    </w:p>
    <w:p>
      <w:pPr>
        <w:pStyle w:val="อนุมาตรา"/>
      </w:pPr>
      <w:r>
        <w:t>(๖)</w:t>
        <w:tab/>
        <w:t>กระทำการอันต้องห้ามตามมาตรา ๒๐๘ หรือมาตรา ๒๐๙</w:t>
      </w:r>
    </w:p>
    <w:p>
      <w:pPr>
        <w:pStyle w:val="อนุมาตรา"/>
      </w:pPr>
      <w:r>
        <w:t>(๗)</w:t>
        <w:tab/>
        <w:t>มีพระบรมราชโองการตามมาตรา ๒๑๗</w:t>
      </w:r>
    </w:p>
    <w:p>
      <w:pPr>
        <w:pStyle w:val="อนุมาตรา"/>
      </w:pPr>
      <w:r>
        <w:t>(๘)</w:t>
        <w:tab/>
        <w:t>วุฒิสภามีมติตามมาตรา ๓๐๘ ให้ถอดถอนออกจากตำแหน่ง</w:t>
      </w:r>
    </w:p>
    <w:p>
      <w:pPr>
        <w:pStyle w:val="อนุมาตรา"/>
      </w:pPr>
      <w:r>
        <w:t>(๙)</w:t>
        <w:tab/>
        <w:t>ดำรงตำแหน่งครบกำหนดตามมาตรา ๒๐๑ วรรคสาม</w:t>
      </w:r>
    </w:p>
    <w:p>
      <w:pPr>
        <w:pStyle w:val="วรรค"/>
      </w:pPr>
      <w:r>
        <w:t>ให้นำบทบัญญัติมาตรา ๙๖ และมาตรา ๙๗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๒๕๗ จำนวนห้าคน</w:t>
      </w:r>
    </w:p>
    <w:p>
      <w:pPr>
        <w:pStyle w:val="อนุมาตรา"/>
      </w:pPr>
      <w:r>
        <w:t>(๔)</w:t>
        <w:tab/>
        <w:t>ผู้ทรงคุณวุฒิสาขารัฐศาสตร์ ซึ่งได้รับเลือกตามมาตรา ๒๕๗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๒๕๕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๒๕๕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๒๕๕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๒๕๖</w:t>
      </w:r>
    </w:p>
    <w:p>
      <w:pPr>
        <w:pStyle w:val="อนุมาตรา"/>
      </w:pPr>
      <w:r>
        <w:t>(๕)</w:t>
        <w:tab/>
        <w:t>กระทำการอันเป็นการฝ่าฝืนมาตรา ๒๕๘</w:t>
      </w:r>
    </w:p>
    <w:p>
      <w:pPr>
        <w:pStyle w:val="อนุมาตรา"/>
      </w:pPr>
      <w:r>
        <w:t>(๖)</w:t>
        <w:tab/>
        <w:t>วุฒิสภามีมติตามมาตรา ๓๐๘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๒๖๗</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๒๕๕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pStyle w:val="มาตรา"/>
      </w:pPr>
      <w:r>
        <w:rPr>
          <w:b/>
          <w:bCs/>
        </w:rPr>
        <w:t>มาตรา ๒๕๐</w:t>
      </w:r>
      <w:r>
        <w:t xml:space="preserve">  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๓๐๖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pStyle w:val="มาตรา"/>
      </w:pPr>
      <w:r>
        <w:rPr>
          <w:b/>
          <w:bCs/>
        </w:rPr>
        <w:t>มาตรา ๒๘๓</w:t>
      </w:r>
      <w:r>
        <w:t xml:space="preserve">  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ถึง มาตรา ๓๐๓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๓๐๘ ให้ถอดถอนบุคคลตามมาตรา ๓๐๔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๓๐๘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๓๐๕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๓๐๗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๓๐๖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๓๐๙ มีสิทธิยื่นคำร้องต่อคณะกรรมการป้องกันและปราบปรามการทุจริตแห่งชาติเพื่อให้ดำเนินการตามมาตรา ๓๐๒ (๒) ได้ตามกฎหมายประกอบรัฐธรรมนูญว่าด้วยการป้องกันและปราบปรามการทุจริต</w:t>
      </w:r>
    </w:p>
    <w:p>
      <w:pPr>
        <w:pStyle w:val="วรรค"/>
      </w:pPr>
      <w:r>
        <w:t>ให้นำบทบัญญัติมาตรา ๓๐๖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๓๑๔/๑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๑๓๗ หรือมาตรา ๑๓๙</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๓๐๘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๙๗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๑๔๔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๑๔๔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pStyle w:val="วรรค"/>
      </w:pPr>
      <w: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๓๐๖</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๓๐๙</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๒๙๗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๓๒๔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๓๒๕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๓๒๔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๓๒๔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๓๒๔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๓๒๐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๓๒๕</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๓๑๖ จะสิ้นสุดลงหรือพ้นจากตำแหน่งก่อนถึงวาระตามมาตรา ๓๒๔</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๓๑๖ วรรคหนึ่ง สิ้นอายุหรือถูกยุบ หรือเป็นกรณีตามมาตรา ๓๒๔</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๓๒๕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๓๒๕ แล้ว ให้คณะรัฐมนตรีตามวรรคหนึ่งหรือคณะรัฐมนตรีที่จัดตั้งขึ้นใหม่ก่อนการเลือกตั้งสมาชิกสภาผู้แทนราษฎรตามมาตรา ๓๒๕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pStyle w:val="วรรค"/>
      </w:pPr>
      <w: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๒๙๘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๓๑๖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๓๑๖ และให้นำบทบัญญัติมาตรา ๑๐๙ (๑๔) มาตรา ๑๑๘ (๑๐) มาตรา ๑๓๓ (๘) มาตรา ๑๔๑ (๕) มาตรา ๑๖๘ (๓) มาตรา ๒๑๖ (๘) มาตรา ๒๖๐ (๖) มาตรา ๓๐๐ มาตรา ๓๐๔ มาตรา ๓๐๕ และมาตรา ๓๐๘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๓๒๕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pStyle w:val="วรรค"/>
      </w:pPr>
      <w: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๑๖๘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๓๒๔ วรรคหนึ่ง หรือในกรณีที่สภาผู้แทนราษฎรหรือวุฒิสภาซึ่งทำหน้าที่รัฐสภาตามมาตรา ๓๒๔ พิจารณาให้ความเห็นชอบร่างพระราชบัญญัติประกอบรัฐธรรมนูญดังกล่าวทุกฉบับภายในกำหนดเวลาตามมาตรา ๓๒๔ ให้คณะกรรมการการเลือกตั้งตามมาตรา ๓๒๐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๓๒๔</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๓๒๔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๓๒๔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๓๒๐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๓๒๔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๓๒๔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๓๑๖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๑๐๕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๓๐๖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๓๐๖</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๒๗๖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๓๓๖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๓๑๙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๓๖๒</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๓๖๓</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๓๖๔</w:t>
      </w:r>
      <w:r>
        <w:t xml:space="preserve">  ประชาชนในท้องถิ่นย่อมมีสิทธิร่วมกำหนดการใช้จ่ายงบประมาณขององค์กรปกครองส่วนท้องถิ่น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๓๖๕</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๓๖๖</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๓๖๗</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๓๖๘</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๓๖๙</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๓๗๐</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๓๗๑</w:t>
      </w:r>
      <w:r>
        <w:t xml:space="preserve">  การรับฟังความคิดเห็นตามมาตรา ๓๖๓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๓๗๒</w:t>
      </w:r>
      <w:r>
        <w:t xml:space="preserve">  ให้สภาท้องถิ่นจัดให้มีที่ประชุมประชาคมอย่างน้อยปีละสองครั้ง เพื่อเสนอ จัดลำดับ และติดตามโครงการตามมาตรา ๓๖๔ และให้ที่ประชุมประชาคมเลือกผู้แทนเข้าร่วมเป็นกรรมการตรวจรับงาน</w:t>
      </w:r>
    </w:p>
    <w:p>
      <w:pPr>
        <w:pStyle w:val="มาตรา"/>
      </w:pPr>
      <w:r>
        <w:rPr>
          <w:b/>
          <w:bCs/>
        </w:rPr>
        <w:t>มาตรา ๓๗๓</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๓๗๔</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๓๗๕</w:t>
      </w:r>
      <w:r>
        <w:t xml:space="preserve">  ให้ผู้ตรวจการแผ่นดินมีหน้าที่รับเรื่องคัดค้านโครงการตามมาตรา ๓๖๗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๓๗๖</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๓๗๗</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๓๗๘</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๓๗๙</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๓๘๐</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๓๘๑</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๓๘๒</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๓๘๓</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๓๘๔</w:t>
      </w:r>
      <w:r>
        <w:t xml:space="preserve">  รัฐต้องสมทบเงินแก่กองทุนชุมชนที่ผ่านการรับรองมาตรฐานตามมาตรา ๓๗๖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๓๘๕</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๓๘๖</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๓๘๗</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๓๘๘</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๓๘๙</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๓๙๐</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๓๙๑</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๓๙๒</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๓๙๓</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๓๙๔</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๓๗๘ ระบบทะเบียนที่ดินชุมชนต้องเป็นระบบดิจิทัลที่ตรวจสอบประวัติการโอนได้</w:t>
      </w:r>
    </w:p>
    <w:p>
      <w:pPr>
        <w:pStyle w:val="มาตรา"/>
      </w:pPr>
      <w:r>
        <w:rPr>
          <w:b/>
          <w:bCs/>
        </w:rPr>
        <w:t>มาตรา ๓๙๕</w:t>
      </w:r>
      <w:r>
        <w:t xml:space="preserve">  การอนุมัติโครงการโดยไม่ได้จัดให้มีการรับฟังความคิดเห็นตามมาตรา ๓๖๓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๓๙๖</w:t>
      </w:r>
      <w:r>
        <w:t xml:space="preserve">  หลักเกณฑ์ วิธีการ และสัดส่วนงบประมาณแบบมีส่วนร่วมตามมาตรา ๓๖๔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๓๙๗</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๓๙๘</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๓๙๙</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๔๐๐</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๔๐๒</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๔๐๓</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๔๐๔</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๔๐๕</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๔๐๖</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๔๐๗</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๔๐๘</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๔๐๙</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๔๑๐</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๔๑๑</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๔๑๒</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๔๑๓</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๔๑๔</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๔๑๕</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๔๑๖</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๔๑๗</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๔๑๘</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๔๑๙</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๔๒๐</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๔๒๑</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๔๒๒</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๔๒๓</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๔๒๔</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๔๒๕</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๔๒๖</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๔๒๗</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๔๒๘</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๔๒๙</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๔๓๐</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๔๓๑</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๔๓๒</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๔๓๓</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๔๓๔</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๔๓๕</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๔๓๖</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๔๓๗</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๔๓๘</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๔๓๙</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๔๔๐</w:t>
      </w:r>
      <w:r>
        <w:t xml:space="preserve">  หลักเกณฑ์ว่าด้วยค่าชดเชยและกองทุนสงเคราะห์ลูกจ้างตามมาตรา ๔๒๔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๔๔๒</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๔๔๓</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๔๔๔</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๔๔๕</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๔๔๖</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๔๔๗</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๔๔๘</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๔๔๙</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๔๕๐</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๔๕๑</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๔๕๒</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๔๕๓</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๔๕๔</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๔๕๕</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๔๕๖</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๔๕๗</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๔๕๘</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๔๕๙</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๔๕๑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๔๖๐</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๔๖๑</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๔๖๒</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๔๖๓</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๔๖๔</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๔๖๕</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๔๖๖</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๔๖๗</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๔๖๘</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๔๖๙</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๔๗๐</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๔๗๑</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๔๗๒</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๔๗๓</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๔๗๔</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๔๗๕</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๔๗๖</w:t>
      </w:r>
      <w:r>
        <w:t xml:space="preserve">  กฎหมายว่าด้วยการปล่อยและเคลื่อนย้ายสารมลพิษตามมาตรา ๔๖๘ ให้ตราขึ้นภายในหนึ่งปีนับแต่วันที่หมวดนี้ใช้บังคับ</w:t>
      </w:r>
    </w:p>
    <w:p>
      <w:pPr>
        <w:pStyle w:val="มาตรา"/>
      </w:pPr>
      <w:r>
        <w:rPr>
          <w:b/>
          <w:bCs/>
        </w:rPr>
        <w:t>มาตรา ๔๗๗</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๔๗๘</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๔๗๙</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๔๘๐</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๔๘๒</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๔๘๓</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๔๘๔</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๔๘๕</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๔๘๖</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๔๘๗</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๔๘๘</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๔๘๙</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๔๙๐</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๔๙๑</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๔๙๒</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๔๙๓</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๔๙๔</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๔๙๕</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๔๙๖</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๔๙๗</w:t>
      </w:r>
      <w:r>
        <w:t xml:space="preserve">  รัฐต้องจัดสรรงบประมาณให้คณะกรรมการตามมาตรา ๔๘๙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๔๙๘</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๔๙๙</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๕๐๐</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๕๐๑</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๕๐๒</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๕๐๓</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๕๐๔</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๕๐๕</w:t>
      </w:r>
      <w:r>
        <w:t xml:space="preserve">  เจ้าของข้อมูลย่อมมีสิทธิร้องเรียนต่อคณะกรรมการตามมาตรา ๔๘๙ และมีสิทธิได้รับแจ้งภายในเจ็ดสิบสองชั่วโมงเมื่อข้อมูลของตนรั่วไหล</w:t>
      </w:r>
    </w:p>
    <w:p>
      <w:pPr>
        <w:pStyle w:val="มาตรา"/>
      </w:pPr>
      <w:r>
        <w:rPr>
          <w:b/>
          <w:bCs/>
        </w:rPr>
        <w:t>มาตรา ๕๐๖</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๕๐๗</w:t>
      </w:r>
      <w:r>
        <w:t xml:space="preserve">  ประชาชนและองค์กรปกครองส่วนท้องถิ่นย่อมมีสิทธิเสนอพื้นที่ที่ขาดโครงข่ายให้กองทุนตามมาตรา ๔๙๙ พิจารณาเป็นลำดับแรก และร่วมตรวจรับคุณภาพโครงข่ายที่สร้างในพื้นที่ของตน</w:t>
      </w:r>
    </w:p>
    <w:p>
      <w:pPr>
        <w:pStyle w:val="มาตรา"/>
      </w:pPr>
      <w:r>
        <w:rPr>
          <w:b/>
          <w:bCs/>
        </w:rPr>
        <w:t>มาตรา ๕๐๘</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๕๐๙</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๕๑๐</w:t>
      </w:r>
      <w:r>
        <w:t xml:space="preserve">  กองทุนร่วมลงทุนตามมาตรา ๕๐๒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๕๑๑</w:t>
      </w:r>
      <w:r>
        <w:t xml:space="preserve">  ประชาชนย่อมมีสิทธิร้องเรียนคุณภาพบริการอินเทอร์เน็ตต่อคณะกรรมการตามมาตรา ๔๙๕ และผู้ให้บริการต้องชดเชยค่าบริการเมื่อความเร็วต่ำกว่าที่โฆษณา</w:t>
      </w:r>
    </w:p>
    <w:p>
      <w:pPr>
        <w:pStyle w:val="มาตรา"/>
      </w:pPr>
      <w:r>
        <w:rPr>
          <w:b/>
          <w:bCs/>
        </w:rPr>
        <w:t>มาตรา ๕๑๒</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๕๑๓</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๕๑๔</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๕๑๕</w:t>
      </w:r>
      <w:r>
        <w:t xml:space="preserve">  ให้องค์กรตามมาตรา ๓๙ มีอำนาจตรวจสอบและระงับการเบิกจ่ายเงินกองทุนตามมาตรา ๔๙๙ เมื่อพบว่าการก่อสร้างไม่เป็นไปตามสัญญาหรือมีการสมยอมราคา</w:t>
      </w:r>
    </w:p>
    <w:p>
      <w:pPr>
        <w:pStyle w:val="มาตรา"/>
      </w:pPr>
      <w:r>
        <w:rPr>
          <w:b/>
          <w:bCs/>
        </w:rPr>
        <w:t>มาตรา ๕๑๖</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๕๑๗</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๕๑๘</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๕๑๙</w:t>
      </w:r>
      <w:r>
        <w:t xml:space="preserve">  ให้คณะกรรมการตามมาตรา ๔๙๕ มีอำนาจตรวจสอบและระงับการเบิกจ่ายเงินกองทุนตามมาตรา ๕๐๓ เมื่อพบว่าจุดให้บริการที่รายงานไว้ไม่มีอยู่จริงหรือใช้งานไม่ได้</w:t>
      </w:r>
    </w:p>
    <w:p>
      <w:pPr>
        <w:pStyle w:val="มาตรา"/>
      </w:pPr>
      <w:r>
        <w:rPr>
          <w:b/>
          <w:bCs/>
        </w:rPr>
        <w:t>มาตรา ๕๒๐</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๕๒๒</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๕๒๓</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๕๒๔</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๕๒๕</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๕๒๖</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๕๒๗</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๕๒๘</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๕๒๙</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๕๓๐</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๕๓๑</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๕๓๒</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๕๓๓</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๕๓๔</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๕๓๕</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๕๓๖</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๕๓๗</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๕๓๘</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๕๓๙</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๕๔๐</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๕๔๑</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๕๔๒</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๕๔๓</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๕๔๔</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๕๔๕</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๕๔๖</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๕๓๐ ดำเนินการ</w:t>
      </w:r>
    </w:p>
    <w:p>
      <w:pPr>
        <w:pStyle w:val="มาตรา"/>
      </w:pPr>
      <w:r>
        <w:rPr>
          <w:b/>
          <w:bCs/>
        </w:rPr>
        <w:t>มาตรา ๕๔๗</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๕๔๘</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๕๔๙</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๕๕๐</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๕๕๑</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๕๕๒</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๕๕๓</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๕๕๔</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๕๕๕</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๕๕๖</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๕๕๗</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๕๕๘</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๕๕๙</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๕๖๐</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๕๖๒</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๕๖๓</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๕๖๔</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๕๖๕</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๕๖๖</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๕๖๗</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๕๖๘</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๕๖๙</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๕๗๐</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๕๗๑</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๕๗๒</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๕๗๓</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๕๗๔</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๕๗๕</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๕๗๖</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๕๗๗</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๕๗๘</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๕๗๙</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๕๘๐</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๕๘๑</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๕๘๒</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๕๘๓</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๕๘๔</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๕๘๕</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๕๘๖</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๕๘๗</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๕๗๑</w:t>
      </w:r>
    </w:p>
    <w:p>
      <w:pPr>
        <w:pStyle w:val="มาตรา"/>
      </w:pPr>
      <w:r>
        <w:rPr>
          <w:b/>
          <w:bCs/>
        </w:rPr>
        <w:t>มาตรา ๕๘๘</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๕๘๙</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๕๗๓ ในการทบทวนอัตราบำนาญ</w:t>
      </w:r>
    </w:p>
    <w:p>
      <w:pPr>
        <w:pStyle w:val="มาตรา"/>
      </w:pPr>
      <w:r>
        <w:rPr>
          <w:b/>
          <w:bCs/>
        </w:rPr>
        <w:t>มาตรา ๕๙๐</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๕๙๑</w:t>
      </w:r>
      <w:r>
        <w:t xml:space="preserve">  เด็กในความดูแลของรัฐย่อมมีสิทธิแสดงความคิดเห็นในเรื่องที่เกี่ยวกับตน และมีสิทธิร้องเรียนต่อผู้ตรวจการแผ่นดินโดยตรงโดยไม่ต้องผ่านผู้ดูแล</w:t>
      </w:r>
    </w:p>
    <w:p>
      <w:pPr>
        <w:pStyle w:val="มาตรา"/>
      </w:pPr>
      <w:r>
        <w:rPr>
          <w:b/>
          <w:bCs/>
        </w:rPr>
        <w:t>มาตรา ๕๙๒</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๕๙๓</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๕๙๔</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๕๙๕</w:t>
      </w:r>
      <w:r>
        <w:t xml:space="preserve">  ให้คณะกรรมการตามมาตรา ๕๗๑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๕๙๖</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๕๙๗</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๕๙๘</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๕๙๙</w:t>
      </w:r>
      <w:r>
        <w:t xml:space="preserve">  ให้คณะกรรมการตามมาตรา ๕๗๕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๖๐๐</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๖๐๒</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๖๐๓</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๖๐๔</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๖๐๕</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๖๐๖</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๖๐๗</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๖๐๘</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๖๐๙</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๖๑๐</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๖๑๑</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๖๑๒</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๖๑๓</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๖๑๔</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๖๑๕</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๖๑๖</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๖๑๗</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๖๑๘</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๖๑๙</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๖๒๐</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๖๒๑</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๖๒๒</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๖๒๓</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๖๒๔</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๖๒๕</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๖๒๖</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๖๒๗</w:t>
      </w:r>
      <w:r>
        <w:t xml:space="preserve">  ครู ผู้ปกครอง และนักเรียนย่อมมีสิทธิเสนอแนะและร่วมประเมินหลักสูตร และคณะกรรมการตามมาตรา ๖๑๑ ต้องรับฟังความเห็นดังกล่าวก่อนปรับปรุงหลักสูตรทุกครั้ง</w:t>
      </w:r>
    </w:p>
    <w:p>
      <w:pPr>
        <w:pStyle w:val="มาตรา"/>
      </w:pPr>
      <w:r>
        <w:rPr>
          <w:b/>
          <w:bCs/>
        </w:rPr>
        <w:t>มาตรา ๖๒๘</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๖๒๙</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๖๓๐</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๖๓๑</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๖๓๒</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๖๓๓</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๖๓๔</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๖๓๕</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๖๓๖</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๖๓๗</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๖๓๘</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๖๓๙</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๖๔๐</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๖๔๑</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๖๔๒</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๖๔๓</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๖๔๔</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๖๔๕</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๖๔๖</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๖๔๗</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๖๔๘</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๖๔๙</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๖๕๐</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๖๕๑</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๖๕๒</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๖๕๓</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๖๕๔</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๖๕๕</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๖๕๖</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๖๕๗</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๖๕๘</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๖๕๙</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๖๖๐</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๖๖๑</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๖๖๒</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๖๖๓</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๖๖๔</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๖๖๕</w:t>
      </w:r>
      <w:r>
        <w:t xml:space="preserve">  ประชาชนย่อมมีสิทธิร่วมเสนอการเพิ่มรายการสิทธิประโยชน์ต่อคณะกรรมการตามมาตรา ๖๔๙ และมีสิทธิร้องเรียนเมื่อถูกเรียกเก็บค่าบริการที่อยู่ในชุดสิทธิประโยชน์</w:t>
      </w:r>
    </w:p>
    <w:p>
      <w:pPr>
        <w:pStyle w:val="มาตรา"/>
      </w:pPr>
      <w:r>
        <w:rPr>
          <w:b/>
          <w:bCs/>
        </w:rPr>
        <w:t>มาตรา ๖๖๖</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๖๖๗</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๖๕๑ เมื่อถูกเรียกเก็บราคาเกินสมควร</w:t>
      </w:r>
    </w:p>
    <w:p>
      <w:pPr>
        <w:pStyle w:val="มาตรา"/>
      </w:pPr>
      <w:r>
        <w:rPr>
          <w:b/>
          <w:bCs/>
        </w:rPr>
        <w:t>มาตรา ๖๖๘</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๖๖๙</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๖๗๐</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๖๗๑</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๖๗๒</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๖๗๓</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๖๗๔</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๖๗๕</w:t>
      </w:r>
      <w:r>
        <w:t xml:space="preserve">  ให้คณะกรรมการตามมาตรา ๖๕๑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๖๗๖</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๖๗๗</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๖๗๘</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๖๗๙</w:t>
      </w:r>
      <w:r>
        <w:t xml:space="preserve">  ให้คณะกรรมการตามมาตรา ๖๕๕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๖๘๐</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รัฐต้องรับรองหลักการว่าผู้ดำรงตำแหน่งทางการเมืองตามมาตรา ๒๗๘ ผู้บริหารองค์กรอิสระ ตุลาการ และข้าราชการระดับสูง ต้องเปิดเผยบัญชีแสดงรายการทรัพย์สินและหนี้สินของตน คู่สมรส และบุตรที่ยังไม่บรรลุนิติภาวะต่อสาธารณะ ทั้งเมื่อเข้ารับตำแหน่ง ทุกปีระหว่างดำรงตำแหน่ง และเมื่อพ้นจากตำแหน่ง</w:t>
      </w:r>
    </w:p>
    <w:p>
      <w:pPr>
        <w:pStyle w:val="มาตรา"/>
      </w:pPr>
      <w:r>
        <w:rPr>
          <w:b/>
          <w:bCs/>
        </w:rPr>
        <w:t>มาตรา ๖๘๒</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๖๘๓</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๖๘๔</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๖๘๕</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๖๘๖</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๖๘๗</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๖๘๘</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๖๘๙</w:t>
      </w:r>
      <w:r>
        <w:t xml:space="preserve">  ให้คณะกรรมการป้องกันและปราบปรามการทุจริตแห่งชาติเป็นหน่วยงานกำกับดูแลการยื่นบัญชีตามมาตรา ๖๘๑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๖๙๐</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๖๙๑</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๖๙๒</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๖๙๓</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๖๙๔</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๖๙๕</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๖๙๖</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๖๙๗</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๖๙๘</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๖๙๙</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๗๐๐</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๗๐๑</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๗๐๒</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๗๐๓</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๗๐๔</w:t>
      </w:r>
      <w:r>
        <w:t xml:space="preserve">  ทรัพย์สินที่ริบคืนได้ตามหมวดนี้ให้นำเข้ากองทุนต่อต้านการทุจริตภาคประชาชนตามมาตรา ๑๑๕๘ เพื่อใช้ตามวัตถุประสงค์ของกองทุนนั้น</w:t>
      </w:r>
    </w:p>
    <w:p>
      <w:pPr>
        <w:pStyle w:val="มาตรา"/>
      </w:pPr>
      <w:r>
        <w:rPr>
          <w:b/>
          <w:bCs/>
        </w:rPr>
        <w:t>มาตรา ๗๐๕</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๗๐๖</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๗๐๗</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๗๐๘</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๗๐๙</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๗๑๐</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๗๑๑</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๗๑๒</w:t>
      </w:r>
      <w:r>
        <w:t xml:space="preserve">  ประชาชนย่อมมีสิทธิแจ้งข้อมูลทรัพย์สินที่สงสัยว่าได้มาจากการทุจริตต่อคณะกรรมการตามมาตรา ๖๙๖ และมีสิทธิได้รับแจ้งผลการตรวจสอบ</w:t>
      </w:r>
    </w:p>
    <w:p>
      <w:pPr>
        <w:pStyle w:val="มาตรา"/>
      </w:pPr>
      <w:r>
        <w:rPr>
          <w:b/>
          <w:bCs/>
        </w:rPr>
        <w:t>มาตรา ๗๑๓</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๗๑๔</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๗๑๕</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๗๑๖</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๗๑๗</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๗๑๘</w:t>
      </w:r>
      <w:r>
        <w:t xml:space="preserve">  ให้คณะกรรมการตามมาตรา ๖๙๔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๗๑๙</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๗๒๐</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๗๒๒</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๗๒๓</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๗๒๔</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๗๒๕</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๗๒๖</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๗๒๗</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๗๒๘</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๗๒๙</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๗๓๐</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๗๓๑</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๗๓๒</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๗๓๓</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๗๓๔</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๗๓๕</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๗๓๖</w:t>
      </w:r>
      <w:r>
        <w:t xml:space="preserve">  ให้สภาวิชาชีพสื่อมวลชนตามมาตรา ๗๒๙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๗๓๗</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๗๓๘</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๗๓๙</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๗๔๐</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๗๔๑</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๗๔๒</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๗๔๓</w:t>
      </w:r>
      <w:r>
        <w:t xml:space="preserve">  ให้สื่อสาธารณะตามมาตรา ๗๒๕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๗๔๔</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๗๔๕</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๗๔๖</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๗๔๗</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๗๔๘</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๗๔๙</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๗๕๐</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๗๕๑</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๗๕๒</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๗๕๓</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๗๕๔</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๗๕๕</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๗๕๖</w:t>
      </w:r>
      <w:r>
        <w:t xml:space="preserve">  การดำเนินงานของหน่วยงานตามมาตรา ๗๓๒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๗๕๗</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๗๕๘</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๗๕๙</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๗๖๐</w:t>
      </w:r>
      <w:r>
        <w:t xml:space="preserve">  มาตรฐานจริยธรรมสื่อดิจิทัลตามมาตรา ๗๓๖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๗๖๒</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๗๖๓</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๗๖๔</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๗๖๕</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๗๖๖</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๗๖๗</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๗๖๘</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๗๖๙</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๗๗๐</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๗๗๑</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๗๗๒</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๗๗๓</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๗๗๔</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๗๗๕</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๗๗๖</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๗๗๗</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๗๗๘</w:t>
      </w:r>
      <w:r>
        <w:t xml:space="preserve">  รายได้จากภาษีมรดกและภาษีที่ดินในอัตราก้าวหน้า ให้จัดสรรเข้ากองทุนบำนาญแห่งชาติตามมาตรา ๕๘๑ และกองทุนเพื่อความเสมอภาคทางการศึกษาตามมาตรา ๖๒๒ ตามสัดส่วนที่กฎหมายกำหนด</w:t>
      </w:r>
    </w:p>
    <w:p>
      <w:pPr>
        <w:pStyle w:val="มาตรา"/>
      </w:pPr>
      <w:r>
        <w:rPr>
          <w:b/>
          <w:bCs/>
        </w:rPr>
        <w:t>มาตรา ๗๗๙</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๗๘๐</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๗๘๑</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๗๘๒</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๗๘๓</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๗๘๔</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๗๘๕</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๗๘๖</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๗๘๗</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๗๘๘</w:t>
      </w:r>
      <w:r>
        <w:t xml:space="preserve">  ประชาชนย่อมมีสิทธิตรวจสอบนโยบายการลงทุนและผลตอบแทนของกองทุนตามมาตรา ๗๖๔ และมาตรา ๗๘๐ และกองทุนต้องรายงานต่อรัฐสภาและสาธารณะทุกปี</w:t>
      </w:r>
    </w:p>
    <w:p>
      <w:pPr>
        <w:pStyle w:val="มาตรา"/>
      </w:pPr>
      <w:r>
        <w:rPr>
          <w:b/>
          <w:bCs/>
        </w:rPr>
        <w:t>มาตรา ๗๘๙</w:t>
      </w:r>
      <w:r>
        <w:t xml:space="preserve">  หน่วยงานของรัฐต้องเปิดเผยสัดส่วนการจัดซื้อจัดจ้างจากวิสาหกิจชุมชนและผลการปล่อยสินเชื่อตามมาตรา ๗๘๑ ต่อสาธารณะ</w:t>
      </w:r>
    </w:p>
    <w:p>
      <w:pPr>
        <w:pStyle w:val="มาตรา"/>
      </w:pPr>
      <w:r>
        <w:rPr>
          <w:b/>
          <w:bCs/>
        </w:rPr>
        <w:t>มาตรา ๗๙๐</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๗๙๑</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๗๙๒</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๗๙๓</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๗๙๔</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๗๙๕</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๗๙๖</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๗๙๗</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๗๙๘</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๗๙๙</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๘๐๐</w:t>
      </w:r>
      <w:r>
        <w:t xml:space="preserve">  กฎหมายว่าด้วยการแบ่งรายได้ระหว่างรัฐบาลกับองค์กรปกครองส่วนท้องถิ่นตามมาตรา ๗๗๖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๘๐๒</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๘๐๓</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๘๐๔</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๘๐๕</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๘๐๖</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๘๐๗</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๘๐๙</w:t>
      </w:r>
    </w:p>
    <w:p>
      <w:pPr>
        <w:pStyle w:val="มาตรา"/>
      </w:pPr>
      <w:r>
        <w:rPr>
          <w:b/>
          <w:bCs/>
        </w:rPr>
        <w:t>มาตรา ๘๐๘</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๘๐๙</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๘๑๐</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๘๑๑</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๘๑๒</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๘๑๓</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๘๐๕</w:t>
      </w:r>
    </w:p>
    <w:p>
      <w:pPr>
        <w:pStyle w:val="มาตรา"/>
      </w:pPr>
      <w:r>
        <w:rPr>
          <w:b/>
          <w:bCs/>
        </w:rPr>
        <w:t>มาตรา ๘๑๔</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๘๑๕</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๘๑๖</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๘๐๘ ให้แล้วเสร็จภายในเวลาที่กฎหมายกำหนด</w:t>
      </w:r>
    </w:p>
    <w:p>
      <w:pPr>
        <w:pStyle w:val="มาตรา"/>
      </w:pPr>
      <w:r>
        <w:rPr>
          <w:b/>
          <w:bCs/>
        </w:rPr>
        <w:t>มาตรา ๘๑๗</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๘๑๘</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๘๐๙</w:t>
      </w:r>
    </w:p>
    <w:p>
      <w:pPr>
        <w:pStyle w:val="มาตรา"/>
      </w:pPr>
      <w:r>
        <w:rPr>
          <w:b/>
          <w:bCs/>
        </w:rPr>
        <w:t>มาตรา ๘๑๙</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๘๒๐</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๘๒๑</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๘๒๒</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๘๒๓</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๘๒๔</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๘๒๕</w:t>
      </w:r>
      <w:r>
        <w:t xml:space="preserve">  ประชาชนและองค์กรภาคประชาสังคมย่อมมีสิทธิเสนอความเห็นต่อคณะกรรมการตามมาตรา ๘๐๙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๘๒๖</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๘๐๙ และเปิดเผยต่อสาธารณะเมื่อพ้นความจำเป็นทางยุทธการแล้ว</w:t>
      </w:r>
    </w:p>
    <w:p>
      <w:pPr>
        <w:pStyle w:val="มาตรา"/>
      </w:pPr>
      <w:r>
        <w:rPr>
          <w:b/>
          <w:bCs/>
        </w:rPr>
        <w:t>มาตรา ๘๒๗</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๘๐๙ เห็นชอบให้ปกปิด</w:t>
      </w:r>
    </w:p>
    <w:p>
      <w:pPr>
        <w:pStyle w:val="มาตรา"/>
      </w:pPr>
      <w:r>
        <w:rPr>
          <w:b/>
          <w:bCs/>
        </w:rPr>
        <w:t>มาตรา ๘๒๘</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๘๒๙</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๘๓๐</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๘๓๑</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๘๓๒</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๘๓๓</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๘๐๙ ทราบก่อนใช้บังคับ</w:t>
      </w:r>
    </w:p>
    <w:p>
      <w:pPr>
        <w:pStyle w:val="มาตรา"/>
      </w:pPr>
      <w:r>
        <w:rPr>
          <w:b/>
          <w:bCs/>
        </w:rPr>
        <w:t>มาตรา ๘๓๔</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๑๑๖๐ และผู้ที่แจ้งเหตุหรือปฏิเสธคำสั่งตามมาตรา ๘๐๒ ย่อมได้รับความคุ้มครองตามกฎหมายว่าด้วยการคุ้มครองผู้แจ้งเบาะแส</w:t>
      </w:r>
    </w:p>
    <w:p>
      <w:pPr>
        <w:pStyle w:val="มาตรา"/>
      </w:pPr>
      <w:r>
        <w:rPr>
          <w:b/>
          <w:bCs/>
        </w:rPr>
        <w:t>มาตรา ๘๓๕</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๘๓๖</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๘๓๗</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๘๓๘</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๘๓๙</w:t>
      </w:r>
      <w:r>
        <w:t xml:space="preserve">  ให้คณะกรรมการตามมาตรา ๘๑๕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๘๔๐</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๘๔๒</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๘๔๓</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๘๔๔</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๘๔๕</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๘๔๖</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๘๔๗</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๘๔๘</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๘๔๙</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๘๔๑ และเสนอรายงานต่อรัฐสภาก่อนการลงมติ</w:t>
      </w:r>
    </w:p>
    <w:p>
      <w:pPr>
        <w:pStyle w:val="มาตรา"/>
      </w:pPr>
      <w:r>
        <w:rPr>
          <w:b/>
          <w:bCs/>
        </w:rPr>
        <w:t>มาตรา ๘๕๐</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๘๕๑</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๘๕๒</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๘๕๓</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๘๕๔</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๘๕๕</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๘๕๖</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๘๔๑</w:t>
      </w:r>
    </w:p>
    <w:p>
      <w:pPr>
        <w:pStyle w:val="มาตรา"/>
      </w:pPr>
      <w:r>
        <w:rPr>
          <w:b/>
          <w:bCs/>
        </w:rPr>
        <w:t>มาตรา ๘๕๗</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๘๔๑ และสำหรับการเยียวยาผู้ได้รับผลกระทบจากหนังสือสัญญาที่มีผลใช้บังคับแล้ว</w:t>
      </w:r>
    </w:p>
    <w:p>
      <w:pPr>
        <w:pStyle w:val="มาตรา"/>
      </w:pPr>
      <w:r>
        <w:rPr>
          <w:b/>
          <w:bCs/>
        </w:rPr>
        <w:t>มาตรา ๘๕๘</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๘๕๙</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๘๖๐</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๘๖๑</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๘๖๒</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๘๖๓</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๘๖๔</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๘๖๕</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๘๖๖</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๘๖๗</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๘๖๘</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๘๕๒</w:t>
      </w:r>
    </w:p>
    <w:p>
      <w:pPr>
        <w:pStyle w:val="มาตรา"/>
      </w:pPr>
      <w:r>
        <w:rPr>
          <w:b/>
          <w:bCs/>
        </w:rPr>
        <w:t>มาตรา ๘๖๙</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๘๕๓</w:t>
      </w:r>
    </w:p>
    <w:p>
      <w:pPr>
        <w:pStyle w:val="มาตรา"/>
      </w:pPr>
      <w:r>
        <w:rPr>
          <w:b/>
          <w:bCs/>
        </w:rPr>
        <w:t>มาตรา ๘๗๐</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๘๗๑</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๘๗๒</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๘๗๓</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๘๗๔</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๘๗๕</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๘๗๖</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๘๗๗</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๘๗๘</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๘๗๙</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๘๘๑</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๘๘๒</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๘๘๓</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๘๘๔</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๘๘๕</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๘๘๖</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๘๘๗</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๘๘๘</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๘๘๙</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๘๙๐</w:t>
      </w:r>
      <w:r>
        <w:t xml:space="preserve">  ให้สภาชนเผ่าพื้นเมืองและกลุ่มชาติพันธุ์ตามมาตรา ๓๗๓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๘๙๑</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๘๙๒</w:t>
      </w:r>
      <w:r>
        <w:t xml:space="preserve">  ให้คณะกรรมการหลักสูตรแห่งชาติตามมาตรา ๖๑๑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๘๙๓</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๘๙๔</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๘๙๕</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๘๙๖</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๘๙๗</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๘๙๘</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๘๙๙</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๙๐๐</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๙๐๑</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๙๐๒</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๙๐๓</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๙๐๔</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๙๐๕</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๙๐๖</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๙๐๗</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๙๐๘</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๙๐๙</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๙๑๐</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๙๑๑</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๙๑๒</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๙๑๓</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๙๑๔</w:t>
      </w:r>
      <w:r>
        <w:t xml:space="preserve">  ให้ผู้ตรวจการแผ่นดินมีอำนาจตรวจสอบและเสนอให้ระงับโครงการที่ละเมิดสิทธิในเขตวัฒนธรรมพิเศษ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๙๑๕</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๙๑๖</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๙๑๗</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๙๑๘</w:t>
      </w:r>
      <w:r>
        <w:t xml:space="preserve">  ให้คณะกรรมการตามมาตรา ๘๙๔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๙๒๐</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๙๒๑</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๙๒๒</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๙๒๓</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๙๒๔</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๙๒๕</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๙๒๖</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๙๒๗</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๙๒๘</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๙๒๙</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๙๓๐</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๙๓๑</w:t>
      </w:r>
      <w:r>
        <w:t xml:space="preserve">  ให้องค์กรปกครองส่วนท้องถิ่นเป็นผู้รับผิดชอบหลักในการจัดบริการตามมาตรา ๙๒๓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๙๓๒</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๙๓๓</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๙๓๔</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๙๓๕</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๙๓๖</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๙๓๗</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๙๓๘</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๙๓๙</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๙๔๐</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๙๔๑</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๙๔๒</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๙๔๓</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๙๔๔</w:t>
      </w:r>
      <w:r>
        <w:t xml:space="preserve">  ประชาชนย่อมมีสิทธิคัดค้านร่างผังเมืองภายในกำหนดเวลาที่เพียงพอ และคณะกรรมการตามมาตรา ๙๒๘ ต้องตอบข้อคัดค้านเป็นรายข้อพร้อมเหตุผล</w:t>
      </w:r>
    </w:p>
    <w:p>
      <w:pPr>
        <w:pStyle w:val="มาตรา"/>
      </w:pPr>
      <w:r>
        <w:rPr>
          <w:b/>
          <w:bCs/>
        </w:rPr>
        <w:t>มาตรา ๙๔๕</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๙๔๖</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๙๔๗</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๙๔๘</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๙๔๙</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๙๕๐</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๙๕๑</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๙๕๒</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๙๕๓</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๙๕๔</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๙๕๕</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๙๕๖</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๙๕๗</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๙๕๙</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๙๖๐</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๙๖๑</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๙๖๒</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๙๖๓</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๙๖๔</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๙๖๕</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๙๖๖</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๙๖๗</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๙๖๘</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๙๖๙</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๙๗๐</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๙๗๑</w:t>
      </w:r>
      <w:r>
        <w:t xml:space="preserve">  ให้คณะกรรมการตามมาตรา ๙๖๗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๙๗๒</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๙๗๓</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๙๗๔</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๙๗๕</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๙๗๖</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๙๗๗</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๙๗๘</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๙๗๙</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๙๘๐</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๙๘๑</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๙๘๒</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๙๘๓</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๙๘๔</w:t>
      </w:r>
      <w:r>
        <w:t xml:space="preserve">  ผู้โดยสารย่อมมีสิทธิร้องเรียนคุณภาพบริการ และร่วมเสนอเส้นทางเดินรถต่อคณะกรรมการตามมาตรา ๙๖๘</w:t>
      </w:r>
    </w:p>
    <w:p>
      <w:pPr>
        <w:pStyle w:val="มาตรา"/>
      </w:pPr>
      <w:r>
        <w:rPr>
          <w:b/>
          <w:bCs/>
        </w:rPr>
        <w:t>มาตรา ๙๘๕</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๙๘๖</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๙๘๗</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๙๘๘</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๙๘๙</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๙๙๐</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๙๙๑</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๙๙๒</w:t>
      </w:r>
      <w:r>
        <w:t xml:space="preserve">  ให้คณะกรรมการตามมาตรา ๙๖๘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๙๙๓</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๙๙๔</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๙๙๕</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๙๙๖</w:t>
      </w:r>
      <w:r>
        <w:t xml:space="preserve">  ให้คณะกรรมการตามมาตรา ๙๗๒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๙๙๘</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๙๙๙</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๑๐๐๐</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๑๐๐๑</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๑๐๐๒</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๑๐๐๓</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๑๐๐๔</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๑๐๐๕</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๑๐๐๖</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๑๐๐๗</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๑๐๐๘</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๑๐๐๙</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๑๐๑๐</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๑๐๑๑</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๑๐๑๒</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๑๐๑๓</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๑๐๑๔</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๑๐๑๕</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๑๐๑๖</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๑๐๑๗</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๑๐๑๘</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๑๐๑๙</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๑๐๒๐</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๑๐๒๑</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๑๐๒๒</w:t>
      </w:r>
      <w:r>
        <w:t xml:space="preserve">  นักกีฬาย่อมมีสิทธิร้องเรียนการคัดเลือกที่ไม่เป็นธรรมหรือการล่วงละเมิดต่อคณะกรรมการตามมาตรา ๑๐๐๖ โดยไม่ถูกตัดสิทธิการเป็นตัวแทนทีมชาติเพราะการร้องเรียน</w:t>
      </w:r>
    </w:p>
    <w:p>
      <w:pPr>
        <w:pStyle w:val="มาตรา"/>
      </w:pPr>
      <w:r>
        <w:rPr>
          <w:b/>
          <w:bCs/>
        </w:rPr>
        <w:t>มาตรา ๑๐๒๓</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๑๐๒๔</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๑๐๒๕</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๑๐๒๖</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๑๐๑๐</w:t>
      </w:r>
    </w:p>
    <w:p>
      <w:pPr>
        <w:pStyle w:val="มาตรา"/>
      </w:pPr>
      <w:r>
        <w:rPr>
          <w:b/>
          <w:bCs/>
        </w:rPr>
        <w:t>มาตรา ๑๐๒๗</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๑๐๒๘</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๑๐๒๙</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๑๐๓๐</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๑๐๓๑</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๑๐๓๒</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๑๐๓๓</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๑๐๓๔</w:t>
      </w:r>
      <w:r>
        <w:t xml:space="preserve">  การพัฒนาสนามกีฬาและอุปกรณ์สำหรับผู้พิการต้องใช้มาตรฐานการออกแบบเพื่อทุกคนตามมาตรา ๕๖๓ และเทคโนโลยีที่ช่วยให้ผู้พิการทุกประเภทเข้าร่วมได้</w:t>
      </w:r>
    </w:p>
    <w:p>
      <w:pPr>
        <w:pStyle w:val="มาตรา"/>
      </w:pPr>
      <w:r>
        <w:rPr>
          <w:b/>
          <w:bCs/>
        </w:rPr>
        <w:t>มาตรา ๑๐๓๕</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๑๐๓๗</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๑๐๓๘</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๑๐๓๙</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๑๐๔๐</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๑๐๔๑</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๑๐๔๒</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๑๐๔๓</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๑๐๔๔</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๑๐๔๕</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๑๐๔๖</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๑๐๔๗</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๑๐๔๘</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๑๐๔๙</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๑๐๕๐</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๑๐๕๑</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๑๐๕๒</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๑๐๕๓</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๑๐๕๔</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๑๐๕๕</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๑๐๕๖</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๑๐๕๗</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๑๐๕๘</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๑๐๕๙</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๑๐๖๐</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๑๐๖๑</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๑๐๖๒</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๑๐๖๓</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๑๐๖๔</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๑๐๖๕</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๑๐๖๖</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๑๐๖๗</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๑๐๖๘</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๑๐๖๙</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๑๐๗๐</w:t>
      </w:r>
      <w:r>
        <w:t xml:space="preserve">  ให้คณะกรรมการตามมาตรา ๑๐๔๖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๑๐๗๑</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๑๐๗๒</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๑๐๗๓</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๑๐๗๔</w:t>
      </w:r>
      <w:r>
        <w:t xml:space="preserve">  ให้คณะกรรมการตามมาตรา ๑๐๕๐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๑๐๗๖</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๑๐๗๗</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๑๐๗๘</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๑๐๗๙</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๑๐๘๐</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๑๐๘๑</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๑๐๘๔ หรือคำพิพากษาของศาล จะถูกดำเนินคดีหรือกล่าวหาในความผิดเดียวกันซ้ำอีกมิได้</w:t>
      </w:r>
    </w:p>
    <w:p>
      <w:pPr>
        <w:pStyle w:val="มาตรา"/>
      </w:pPr>
      <w:r>
        <w:rPr>
          <w:b/>
          <w:bCs/>
        </w:rPr>
        <w:t>มาตรา ๑๐๘๒</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๑๐๗๘</w:t>
      </w:r>
    </w:p>
    <w:p>
      <w:pPr>
        <w:pStyle w:val="มาตรา"/>
      </w:pPr>
      <w:r>
        <w:rPr>
          <w:b/>
          <w:bCs/>
        </w:rPr>
        <w:t>มาตรา ๑๐๘๓</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๑๐๗๘ กำหนด</w:t>
      </w:r>
    </w:p>
    <w:p>
      <w:pPr>
        <w:pStyle w:val="มาตรา"/>
      </w:pPr>
      <w:r>
        <w:rPr>
          <w:b/>
          <w:bCs/>
        </w:rPr>
        <w:t>มาตรา ๑๐๘๔</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๑๐๘๕</w:t>
      </w:r>
      <w:r>
        <w:t xml:space="preserve">  ให้สำนักงานตามมาตรา ๑๐๘๓ มีหน้าที่ดำเนินการคืนสิทธิตามมาตรา ๑๐๗๗ เมื่อคณะกรรมการตามมาตรา ๑๐๘๔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๑๐๘๖</w:t>
      </w:r>
      <w:r>
        <w:t xml:space="preserve">  คณะกรรมการตามมาตรา ๑๐๗๘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๑๐๘๗</w:t>
      </w:r>
      <w:r>
        <w:t xml:space="preserve">  ให้หอจดหมายเหตุตามมาตรา ๑๐๗๙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๑๐๘๘</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๑๐๘๙</w:t>
      </w:r>
      <w:r>
        <w:t xml:space="preserve">  ให้กระทรวงยุติธรรมเป็นหน่วยงานกำกับการลบประวัติอาชญากรรมของบุคคลตามมาตรา ๑๐๘๑ ออกจากทะเบียนของรัฐ และแก้ไขบันทึกทางราชการทุกฉบับให้ถูกต้อง</w:t>
      </w:r>
    </w:p>
    <w:p>
      <w:pPr>
        <w:pStyle w:val="มาตรา"/>
      </w:pPr>
      <w:r>
        <w:rPr>
          <w:b/>
          <w:bCs/>
        </w:rPr>
        <w:t>มาตรา ๑๐๙๐</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๑๐๗๘ และรายงานต่อรัฐสภาเป็นประจำทุกปี</w:t>
      </w:r>
    </w:p>
    <w:p>
      <w:pPr>
        <w:pStyle w:val="มาตรา"/>
      </w:pPr>
      <w:r>
        <w:rPr>
          <w:b/>
          <w:bCs/>
        </w:rPr>
        <w:t>มาตรา ๑๐๙๑</w:t>
      </w:r>
      <w:r>
        <w:t xml:space="preserve">  รัฐต้องจัดสรรงบประมาณทุกปีให้เพียงพอแก่การจ่ายค่าเยียวยาตามมาตรา ๑๐๗๕ และจะอ้างข้อจำกัดทางงบประมาณเพื่อเลื่อนการจ่ายค่าเยียวยาที่ได้อนุมัติแล้วมิได้</w:t>
      </w:r>
    </w:p>
    <w:p>
      <w:pPr>
        <w:pStyle w:val="มาตรา"/>
      </w:pPr>
      <w:r>
        <w:rPr>
          <w:b/>
          <w:bCs/>
        </w:rPr>
        <w:t>มาตรา ๑๐๙๒</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๑๐๙๓</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๑๐๙๔</w:t>
      </w:r>
      <w:r>
        <w:t xml:space="preserve">  ให้คณะกรรมการตามมาตรา ๑๐๗๘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๑๐๙๕</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๑๐๙๖</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๑๐๙๗</w:t>
      </w:r>
      <w:r>
        <w:t xml:space="preserve">  รัฐต้องจัดสรรงบประมาณสำหรับการแก้ไขตำราเรียนและเอกสารของรัฐที่ยังระบุว่าบุคคลตามมาตรา ๑๐๘๑ เป็นผู้กระทำความผิด</w:t>
      </w:r>
    </w:p>
    <w:p>
      <w:pPr>
        <w:pStyle w:val="มาตรา"/>
      </w:pPr>
      <w:r>
        <w:rPr>
          <w:b/>
          <w:bCs/>
        </w:rPr>
        <w:t>มาตรา ๑๐๙๘</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๑๐๙๙</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๑๑๐๐</w:t>
      </w:r>
      <w:r>
        <w:t xml:space="preserve">  ทายาทของผู้เกี่ยวข้องและนักวิชาการย่อมมีสิทธิยื่นพยานหลักฐานต่อคณะกรรมการตามมาตรา ๑๐๘๔ และมีสิทธิได้รับแจ้งผลการพิจารณา</w:t>
      </w:r>
    </w:p>
    <w:p>
      <w:pPr>
        <w:pStyle w:val="มาตรา"/>
      </w:pPr>
      <w:r>
        <w:rPr>
          <w:b/>
          <w:bCs/>
        </w:rPr>
        <w:t>มาตรา ๑๑๐๑</w:t>
      </w:r>
      <w:r>
        <w:t xml:space="preserve">  หน่วยงานของรัฐต้องประกาศการคืนเกียรติยศและสิทธิตามมาตรา ๑๐๗๗ ในราชกิจจานุเบกษา และบันทึกการคืนเกียรติยศนั้นไว้ในประวัติของบุคคลดังกล่าว</w:t>
      </w:r>
    </w:p>
    <w:p>
      <w:pPr>
        <w:pStyle w:val="มาตรา"/>
      </w:pPr>
      <w:r>
        <w:rPr>
          <w:b/>
          <w:bCs/>
        </w:rPr>
        <w:t>มาตรา ๑๑๐๒</w:t>
      </w:r>
      <w:r>
        <w:t xml:space="preserve">  ประชาชนและผู้เสียหายย่อมมีสิทธิให้ถ้อยคำต่อคณะกรรมการตามมาตรา ๑๐๗๘ และคณะกรรมการต้องจัดการรับฟังในทุกภูมิภาค</w:t>
      </w:r>
    </w:p>
    <w:p>
      <w:pPr>
        <w:pStyle w:val="มาตรา"/>
      </w:pPr>
      <w:r>
        <w:rPr>
          <w:b/>
          <w:bCs/>
        </w:rPr>
        <w:t>มาตรา ๑๑๐๓</w:t>
      </w:r>
      <w:r>
        <w:t xml:space="preserve">  หอจดหมายเหตุตามมาตรา ๑๐๗๙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๑๑๐๔</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๑๑๐๕</w:t>
      </w:r>
      <w:r>
        <w:t xml:space="preserve">  หน่วยงานของรัฐต้องเปิดเผยรายชื่อบุคคลที่ได้รับการพิสูจน์ว่าบริสุทธิ์ตามมาตรา ๑๐๘๑ พร้อมสรุปพยานหลักฐานต่อสาธารณะ เว้นแต่ทายาทไม่ประสงค์ให้เปิดเผย</w:t>
      </w:r>
    </w:p>
    <w:p>
      <w:pPr>
        <w:pStyle w:val="มาตรา"/>
      </w:pPr>
      <w:r>
        <w:rPr>
          <w:b/>
          <w:bCs/>
        </w:rPr>
        <w:t>มาตรา ๑๑๐๖</w:t>
      </w:r>
      <w:r>
        <w:t xml:space="preserve">  ประชาชนและองค์กรภาคประชาสังคมย่อมมีสิทธิร่วมติดตามและประเมินผลการปฏิรูปตามมาตรา ๑๐๘๒ และเสนอความเห็นต่อคณะกรรมการตามมาตรา ๑๐๙๐</w:t>
      </w:r>
    </w:p>
    <w:p>
      <w:pPr>
        <w:pStyle w:val="มาตรา"/>
      </w:pPr>
      <w:r>
        <w:rPr>
          <w:b/>
          <w:bCs/>
        </w:rPr>
        <w:t>มาตรา ๑๑๐๗</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๑๑๐๘</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๑๑๐๙</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๑๑๑๐</w:t>
      </w:r>
      <w:r>
        <w:t xml:space="preserve">  การดำเนินงานในรายละเอียดของคณะกรรมการตามมาตรา ๑๐๗๘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๑๑๑๑</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๑๑๑๒</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๑๑๑๓</w:t>
      </w:r>
      <w:r>
        <w:t xml:space="preserve">  ผู้ใดใช้อำนาจรัฐกล่าวหาหรือดำเนินคดีซ้ำต่อบุคคลตามมาตรา ๑๐๘๑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๑๑๑๕</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๑๑๖๐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๑๑๑๖</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๑๑๑๗</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๑๑๑๘</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๑๑๑๙</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๑๑๒๐</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๑๑๒๑</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๑๑๒๒</w:t>
      </w:r>
      <w:r>
        <w:t xml:space="preserve">  ให้ผู้ตรวจการแผ่นดินมีอำนาจไต่สวนเจ้าหน้าที่ของรัฐที่ถูกกล่าวหาว่ากระทำการตามมาตรา ๑๑๑๔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๑๑๒๓</w:t>
      </w:r>
      <w:r>
        <w:t xml:space="preserve">  ให้อัยการสูงสุดมีหน้าที่ฟ้องคดีตามมาตรา ๑๑๑๕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๑๑๒๔</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๑๑๑๖ ภายในเวลาที่กำหนดหรือไม่ และรายงานหน่วยงานที่ไม่ปฏิบัติต่อรัฐสภา</w:t>
      </w:r>
    </w:p>
    <w:p>
      <w:pPr>
        <w:pStyle w:val="มาตรา"/>
      </w:pPr>
      <w:r>
        <w:rPr>
          <w:b/>
          <w:bCs/>
        </w:rPr>
        <w:t>มาตรา ๑๑๒๕</w:t>
      </w:r>
      <w:r>
        <w:t xml:space="preserve">  ให้คณะกรรมการติดตามทรัพย์สินคืนแผ่นดินตามมาตรา ๖๙๖ มีอำนาจติดตามทรัพย์สินตามมาตรา ๑๑๑๗ ย้อนหลังไปจนถึงวันที่ได้มา โดยไม่มีอายุความ</w:t>
      </w:r>
    </w:p>
    <w:p>
      <w:pPr>
        <w:pStyle w:val="มาตรา"/>
      </w:pPr>
      <w:r>
        <w:rPr>
          <w:b/>
          <w:bCs/>
        </w:rPr>
        <w:t>มาตรา ๑๑๒๖</w:t>
      </w:r>
      <w:r>
        <w:t xml:space="preserve">  ให้ศาลรัฐธรรมนูญมีอำนาจสั่งให้ผู้ดำรงตำแหน่งทางการเมืองตามมาตรา ๑๑๑๘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๑๑๒๗</w:t>
      </w:r>
      <w:r>
        <w:t xml:space="preserve">  ให้อัยการสูงสุดมีหน้าที่ฟ้องคดีตามมาตรา ๑๑๑๙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๑๑๒๘</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๑๑๒๙</w:t>
      </w:r>
      <w:r>
        <w:t xml:space="preserve">  ให้ศาลฎีกามีอำนาจรับฟ้องคดีตามมาตรา ๑๑๒๑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๑๑๓๐</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๑๑๓๑</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๑๑๑๕</w:t>
      </w:r>
    </w:p>
    <w:p>
      <w:pPr>
        <w:pStyle w:val="มาตรา"/>
      </w:pPr>
      <w:r>
        <w:rPr>
          <w:b/>
          <w:bCs/>
        </w:rPr>
        <w:t>มาตรา ๑๑๓๒</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๑๑๓๓</w:t>
      </w:r>
      <w:r>
        <w:t xml:space="preserve">  ทรัพย์สินที่ริบได้ตามมาตรา ๑๑๑๗ ให้นำเข้ากองทุนต่อต้านการทุจริตภาคประชาชนตามมาตรา ๑๑๕๘</w:t>
      </w:r>
    </w:p>
    <w:p>
      <w:pPr>
        <w:pStyle w:val="มาตรา"/>
      </w:pPr>
      <w:r>
        <w:rPr>
          <w:b/>
          <w:bCs/>
        </w:rPr>
        <w:t>มาตรา ๑๑๓๔</w:t>
      </w:r>
      <w:r>
        <w:t xml:space="preserve">  รัฐต้องจัดสรรงบประมาณให้องค์กรอิสระที่ไต่สวนกรณีตามมาตรา ๑๑๑๘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๑๑๓๕</w:t>
      </w:r>
      <w:r>
        <w:t xml:space="preserve">  เงินค่าเสียหายที่ได้รับชดใช้ตามมาตรา ๑๑๑๙ ในส่วนที่เกิดจากการทุจริต ให้นำเข้ากองทุนต่อต้านการทุจริตภาคประชาชนตามมาตรา ๑๑๕๘ เพื่อเยียวยาผู้ได้รับผลกระทบ</w:t>
      </w:r>
    </w:p>
    <w:p>
      <w:pPr>
        <w:pStyle w:val="มาตรา"/>
      </w:pPr>
      <w:r>
        <w:rPr>
          <w:b/>
          <w:bCs/>
        </w:rPr>
        <w:t>มาตรา ๑๑๓๖</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๑๑๓๗</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๑๑๒๑</w:t>
      </w:r>
    </w:p>
    <w:p>
      <w:pPr>
        <w:pStyle w:val="มาตรา"/>
      </w:pPr>
      <w:r>
        <w:rPr>
          <w:b/>
          <w:bCs/>
        </w:rPr>
        <w:t>มาตรา ๑๑๓๘</w:t>
      </w:r>
      <w:r>
        <w:t xml:space="preserve">  ผู้เสียหายย่อมมีสิทธิร้องเรียนต่อผู้ตรวจการแผ่นดินตามมาตรา ๑๑๒๒ หรือฟ้องคดีต่อศาลโดยตรง และมีสิทธิได้รับแจ้งความคืบหน้าของการดำเนินการ</w:t>
      </w:r>
    </w:p>
    <w:p>
      <w:pPr>
        <w:pStyle w:val="มาตรา"/>
      </w:pPr>
      <w:r>
        <w:rPr>
          <w:b/>
          <w:bCs/>
        </w:rPr>
        <w:t>มาตรา ๑๑๓๙</w:t>
      </w:r>
      <w:r>
        <w:t xml:space="preserve">  หน่วยงานของรัฐต้องเปิดเผยรายชื่อผู้ถูกดำเนินคดีตามมาตรา ๑๑๑๕ ความคืบหน้าของคดี และคำพิพากษาต่อสาธารณะ</w:t>
      </w:r>
    </w:p>
    <w:p>
      <w:pPr>
        <w:pStyle w:val="มาตรา"/>
      </w:pPr>
      <w:r>
        <w:rPr>
          <w:b/>
          <w:bCs/>
        </w:rPr>
        <w:t>มาตรา ๑๑๔๐</w:t>
      </w:r>
      <w:r>
        <w:t xml:space="preserve">  ผู้ได้รับความคุ้มครองตามคำวินิจฉัยย่อมมีสิทธิร้องขอต่อหน่วยงานตามมาตรา ๑๑๒๔ ให้บังคับการ เมื่อหน่วยงานของรัฐไม่ปฏิบัติตามคำวินิจฉัยภายในเวลาที่กำหนด</w:t>
      </w:r>
    </w:p>
    <w:p>
      <w:pPr>
        <w:pStyle w:val="มาตรา"/>
      </w:pPr>
      <w:r>
        <w:rPr>
          <w:b/>
          <w:bCs/>
        </w:rPr>
        <w:t>มาตรา ๑๑๔๑</w:t>
      </w:r>
      <w:r>
        <w:t xml:space="preserve">  หน่วยงานของรัฐต้องเปิดเผยรายการทรัพย์สินที่ริบได้ตามมาตรา ๑๑๑๗ และการนำไปใช้ประโยชน์ต่อสาธารณะ</w:t>
      </w:r>
    </w:p>
    <w:p>
      <w:pPr>
        <w:pStyle w:val="มาตรา"/>
      </w:pPr>
      <w:r>
        <w:rPr>
          <w:b/>
          <w:bCs/>
        </w:rPr>
        <w:t>มาตรา ๑๑๔๒</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๑๑๔๓</w:t>
      </w:r>
      <w:r>
        <w:t xml:space="preserve">  หน่วยงานของรัฐต้องเปิดเผยรายการความเสียหายที่ได้ฟ้องเรียก ผลคดี และจำนวนเงินที่ได้รับชดใช้ตามมาตรา ๑๑๑๙ ต่อสาธารณะ</w:t>
      </w:r>
    </w:p>
    <w:p>
      <w:pPr>
        <w:pStyle w:val="มาตรา"/>
      </w:pPr>
      <w:r>
        <w:rPr>
          <w:b/>
          <w:bCs/>
        </w:rPr>
        <w:t>มาตรา ๑๑๔๔</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๑๑๔๕</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๑๑๒๑</w:t>
      </w:r>
    </w:p>
    <w:p>
      <w:pPr>
        <w:pStyle w:val="มาตรา"/>
      </w:pPr>
      <w:r>
        <w:rPr>
          <w:b/>
          <w:bCs/>
        </w:rPr>
        <w:t>มาตรา ๑๑๔๖</w:t>
      </w:r>
      <w:r>
        <w:t xml:space="preserve">  ในการลงโทษตามมาตรา ๑๑๑๔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๑๑๔๗</w:t>
      </w:r>
      <w:r>
        <w:t xml:space="preserve">  ให้รัฐร่วมมือกับต่างประเทศและองค์การระหว่างประเทศในการติดตามตัวผู้กระทำความผิดตามมาตรา ๑๑๑๕ ที่หลบหนีไปนอกราชอาณาจักร และอายัดทรัพย์สินของบุคคลดังกล่าว</w:t>
      </w:r>
    </w:p>
    <w:p>
      <w:pPr>
        <w:pStyle w:val="มาตรา"/>
      </w:pPr>
      <w:r>
        <w:rPr>
          <w:b/>
          <w:bCs/>
        </w:rPr>
        <w:t>มาตรา ๑๑๔๘</w:t>
      </w:r>
      <w:r>
        <w:t xml:space="preserve">  ให้หน่วยงานตามมาตรา ๑๑๒๔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๑๑๔๙</w:t>
      </w:r>
      <w:r>
        <w:t xml:space="preserve">  กฎหมายว่าด้วยการริบทรัพย์สินตามมาตรา ๑๑๑๗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๑๑๕๐</w:t>
      </w:r>
      <w:r>
        <w:t xml:space="preserve">  การใช้มาตรการตามมาตรา ๑๑๑๘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๑๑ ตุลาคม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