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เกือบหนึ่งร้อยห้าสิบปีแล้ว นับแต่พระบาทสมเด็จพระปกเกล้าเจ้าอยู่หัวพระราชทานรัฐธรรมนูญฉบับแรกเมื่อพุทธศักราช ๒๓๗๕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และโดยที่นายกรัฐมนตรีได้ริเริ่มให้จัดทำรัฐธรรมนูญฉบับใหม่แทนรัฐธรรมนูญแห่งราชอาณาจักรไทย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โดยได้รับพระราชทานพระราชดำริและพระบรมราชานุญาต และให้ประชาชนเป็นผู้ตัดสินทุกขั้นตอนด้วยการออกเสียงประชามติ ประชาชนได้ออกเสียงประชามติรอบที่หนึ่งเห็นชอบให้จัดทำรัฐธรรมนูญฉบับใหม่และให้มีสภาร่างรัฐธรรมนูญขึ้น ประกอบด้วยสมาชิกจำนวนสามพันคน เป็นนักวิชาการสองพันสองร้อยสิบคน และผู้แทนชาวบ้านเจ็ดร้อยเก้าสิบคน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ภายหลังจากนั้นสภาร่างรัฐธรรมนูญได้จัดทำร่างรัฐธรรมนูญเป็นกลุ่มหมวด และนำออกให้ประชาชนออกเสียงประชามติเป็นรายกลุ่ม คือ รอบที่สอง หมวด ๑ ถึงหมวด ๑๖ ว่าด้วยโครงสร้างอำนาจรัฐ รอบที่สาม หมวด ๑๗ ถึงหมวด ๒๖ ว่าด้วยสิทธิเสรีภาพ รอบที่สี่ หมวด ๒๗ ถึงหมวด ๓๖ ว่าด้วยกลไกการตรวจสอบ และรอบที่ห้า หมวดพิเศษว่าด้วยอำนาจสูงสุดพิทักษ์ประชาชน ร่างรัฐธรรมนูญมีสาระสำคัญเป็นการส่งเสริมและคุ้มครองสิทธิเสรีภาพของประชาชน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ในการออกเสียงประชามติครั้งแรก ประชาชนไม่เห็นชอบร่างในรอบที่สี่ เนื่องจากร่างนั้นยังมิได้บัญญัติบทคุ้มครองและเคารพสักการะองค์พระมหากษัตริย์ไว้ สภาร่างรัฐธรรมนูญจึงได้เพิ่มบทบัญญัติดังกล่าวไว้ในมาตรา ๘ และเพื่อให้ทุกหมวดผ่านความเห็นชอบของประชาชนในคราวเดียวกัน จึงได้จัดให้มีการออกเสียงประชามติใหม่ตั้งแต่รอบที่หนึ่งถึงรอบที่ห้า ซึ่งประชาชนได้ออกเสียงเห็นชอบครบทุกรอบ นายกรัฐมนตรีจึงนำร่างรัฐธรรมนูญขึ้นทูลเกล้าทูลกระหม่อมถวายเพื่อทรงลงพระปรมาภิไธย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สมควรพระราชทานพระบรมราชานุมัติตามเจตนารมณ์ของปวงชนชาวไทยที่ได้แสดงออกโดยการออกเสียงประชามติ</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ตั้งแต่วันที่ ๑ มกราคม พุทธศักราช ๒๕๒๖ 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อายุของสภาผู้แทนราษฎรมีกำหนดคราวละแปดปีนับแต่วันเลือกตั้ง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ในกรณีเช่นนี้ ให้ถือว่าสิ้นสุดสมาชิกภาพนับแต่วันที่ลาออก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และสมาชิกสภาผู้แทนราษฎรผู้นั้นมิได้เข้าเป็นสมาชิกของพรรคการเมืองอื่นภายในสามสิบวันนับแต่วันที่พรรคการเมืองมีมติ ในกรณีเช่นนี้ ให้ถือว่าสิ้นสุดสมาชิกภาพนับแต่วันถัดจากวันที่ครบกำหนดสามสิบวันนั้น ทั้งนี้ สมาชิกสภาผู้แทนราษฎรผู้นั้นยังมีสิทธิอุทธรณ์ต่อศาลรัฐธรรมนูญภายในสามสิบวันนับแต่วันที่พรรคการเมืองมีมติ คัดค้านว่ามติดังกล่าวมีลักษณะตามมาตรา ๔๖ วรรคสาม</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หมวด ๑๗</w:t>
        <w:br/>
      </w:r>
      <w:r>
        <w:t>สิทธิชุมชนและการมีส่วนร่วมภาคประชาชน</w:t>
      </w:r>
    </w:p>
    <w:p>
      <w:pPr>
        <w:pStyle w:val="มาตรา"/>
      </w:pPr>
      <w:r>
        <w:rPr>
          <w:b/>
          <w:bCs/>
        </w:rPr>
        <w:t>มาตรา ๓๓๘</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๓๓๙</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๓๔๐</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๓๔๑</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๓๔๒</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๓๔๓</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๓๔๔</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๓๔๕</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๓๔๖</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๓๔๗</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๓๔๘</w:t>
      </w:r>
      <w:r>
        <w:t xml:space="preserve">  การรับฟังความคิดเห็นตามมาตรา ๓๔๐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๓๔๙</w:t>
      </w:r>
      <w:r>
        <w:t xml:space="preserve">  ให้สภาท้องถิ่นจัดให้มีที่ประชุมประชาคมอย่างน้อยปีละสองครั้ง เพื่อเสนอ จัดลำดับ และติดตามโครงการตามมาตรา ๓๔๑ และให้ที่ประชุมประชาคมเลือกผู้แทนเข้าร่วมเป็นกรรมการตรวจรับงาน</w:t>
      </w:r>
    </w:p>
    <w:p>
      <w:pPr>
        <w:pStyle w:val="มาตรา"/>
      </w:pPr>
      <w:r>
        <w:rPr>
          <w:b/>
          <w:bCs/>
        </w:rPr>
        <w:t>มาตรา ๓๕๐</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๓๕๑</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๓๕๒</w:t>
      </w:r>
      <w:r>
        <w:t xml:space="preserve">  ให้ผู้ตรวจการแผ่นดินของรัฐสภามีหน้าที่รับเรื่องคัดค้านโครงการตามมาตรา ๓๔๔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๓๕๓</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๓๕๔</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๓๕๕</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๓๕๖</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๓๕๗</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๓๕๘</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๓๕๙</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๓๖๐</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๓๖๑</w:t>
      </w:r>
      <w:r>
        <w:t xml:space="preserve">  รัฐต้องสมทบเงินแก่กองทุนชุมชนที่ผ่านการรับรองมาตรฐานตามมาตรา ๓๕๓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๓๖๒</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๓๖๓</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๓๖๔</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๓๖๕</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๓๖๖</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๓๖๗</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๓๖๘</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๓๖๙</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๓๗๐</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๓๗๑</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๓๕๕ ระบบทะเบียนที่ดินชุมชนต้องเป็นระบบดิจิทัลที่ตรวจสอบประวัติการโอนได้</w:t>
      </w:r>
    </w:p>
    <w:p>
      <w:pPr>
        <w:pStyle w:val="มาตรา"/>
      </w:pPr>
      <w:r>
        <w:rPr>
          <w:b/>
          <w:bCs/>
        </w:rPr>
        <w:t>มาตรา ๓๗๒</w:t>
      </w:r>
      <w:r>
        <w:t xml:space="preserve">  การอนุมัติโครงการโดยไม่ได้จัดให้มีการรับฟังความคิดเห็นตามมาตรา ๓๔๐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๓๗๓</w:t>
      </w:r>
      <w:r>
        <w:t xml:space="preserve">  หลักเกณฑ์ วิธีการ และสัดส่วนงบประมาณแบบมีส่วนร่วมตามมาตรา ๓๔๑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๓๗๔</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๓๗๕</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๓๗๖</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๓๗๗</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๓๗๘</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๓๗๙</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๓๘๐</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๓๘๑</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๓๘๒</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๓๘๓</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๓๘๔</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๓๘๕</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๓๘๖</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๓๘๗</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๓๘๘</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๓๘๙</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๓๙๐</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๓๙๑</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๓๙๒</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๓๙๓</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๓๙๔</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๓๙๕</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๓๙๖</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๓๙๗</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๓๙๘</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๓๙๙</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๔๐๐</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๔๐๑</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๔๐๒</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๔๐๓</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๔๐๔</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๔๐๕</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๔๐๖</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๔๐๗</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๔๐๘</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๔๐๙</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๔๑๐</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๔๑๑</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๔๑๒</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๔๑๓</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๔๑๔</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๔๑๕</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๔๑๖</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๔๑๗</w:t>
      </w:r>
      <w:r>
        <w:t xml:space="preserve">  หลักเกณฑ์ว่าด้วยค่าชดเชยและกองทุนสงเคราะห์ลูกจ้างตามมาตรา ๔๐๑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๔๑๘</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๔๑๙</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๔๒๐</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๔๒๑</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๔๒๒</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๔๒๓</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๔๒๔</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๔๒๕</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๔๒๖</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๔๒๗</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๔๒๘</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๔๒๙</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๔๓๐</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๔๓๑</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๔๓๒</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๔๓๓</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๔๓๔</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๔๓๕</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๔๓๖</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๔๒๘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๔๓๗</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๔๓๘</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๔๓๙</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๔๔๐</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๔๔๑</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๔๔๒</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๔๔๓</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๔๔๔</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๔๔๕</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๔๔๖</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๔๔๗</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๔๔๘</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๔๔๙</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๔๕๐</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๔๕๑</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๔๕๒</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๔๕๓</w:t>
      </w:r>
      <w:r>
        <w:t xml:space="preserve">  กฎหมายว่าด้วยการปล่อยและเคลื่อนย้ายสารมลพิษตามมาตรา ๔๔๕ ให้ตราขึ้นภายในหนึ่งปีนับแต่วันที่หมวดนี้ใช้บังคับ</w:t>
      </w:r>
    </w:p>
    <w:p>
      <w:pPr>
        <w:pStyle w:val="มาตรา"/>
      </w:pPr>
      <w:r>
        <w:rPr>
          <w:b/>
          <w:bCs/>
        </w:rPr>
        <w:t>มาตรา ๔๕๔</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๔๕๕</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๔๕๖</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๔๕๗</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๔๕๘</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๔๕๙</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๔๖๐</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๔๖๑</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๔๖๒</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๔๖๓</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๔๖๔</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๔๖๕</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๔๖๖</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๔๖๗</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๔๖๘</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๔๖๙</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๔๗๐</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๔๗๑</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๔๗๒</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๔๗๓</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๔๗๔</w:t>
      </w:r>
      <w:r>
        <w:t xml:space="preserve">  รัฐต้องจัดสรรงบประมาณให้คณะกรรมการตามมาตรา ๔๖๖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๔๗๕</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๔๗๖</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๔๗๗</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๔๗๘</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๔๗๙</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๔๘๐</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๔๘๑</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๔๘๒</w:t>
      </w:r>
      <w:r>
        <w:t xml:space="preserve">  เจ้าของข้อมูลย่อมมีสิทธิร้องเรียนต่อคณะกรรมการตามมาตรา ๔๖๖ และมีสิทธิได้รับแจ้งภายในเจ็ดสิบสองชั่วโมงเมื่อข้อมูลของตนรั่วไหล</w:t>
      </w:r>
    </w:p>
    <w:p>
      <w:pPr>
        <w:pStyle w:val="มาตรา"/>
      </w:pPr>
      <w:r>
        <w:rPr>
          <w:b/>
          <w:bCs/>
        </w:rPr>
        <w:t>มาตรา ๔๘๓</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๔๘๔</w:t>
      </w:r>
      <w:r>
        <w:t xml:space="preserve">  ประชาชนและองค์กรปกครองส่วนท้องถิ่นย่อมมีสิทธิเสนอพื้นที่ที่ขาดโครงข่ายให้กองทุนตามมาตรา ๔๗๖ พิจารณาเป็นลำดับแรก และร่วมตรวจรับคุณภาพโครงข่ายที่สร้างในพื้นที่ของตน</w:t>
      </w:r>
    </w:p>
    <w:p>
      <w:pPr>
        <w:pStyle w:val="มาตรา"/>
      </w:pPr>
      <w:r>
        <w:rPr>
          <w:b/>
          <w:bCs/>
        </w:rPr>
        <w:t>มาตรา ๔๘๕</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๔๘๖</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๔๘๗</w:t>
      </w:r>
      <w:r>
        <w:t xml:space="preserve">  กองทุนร่วมลงทุนตามมาตรา ๔๗๙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๔๘๘</w:t>
      </w:r>
      <w:r>
        <w:t xml:space="preserve">  ประชาชนย่อมมีสิทธิร้องเรียนคุณภาพบริการอินเทอร์เน็ตต่อคณะกรรมการตามมาตรา ๔๗๒ และผู้ให้บริการต้องชดเชยค่าบริการเมื่อความเร็วต่ำกว่าที่โฆษณา</w:t>
      </w:r>
    </w:p>
    <w:p>
      <w:pPr>
        <w:pStyle w:val="มาตรา"/>
      </w:pPr>
      <w:r>
        <w:rPr>
          <w:b/>
          <w:bCs/>
        </w:rPr>
        <w:t>มาตรา ๔๘๙</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๔๙๐</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๔๙๑</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๔๙๒</w:t>
      </w:r>
      <w:r>
        <w:t xml:space="preserve">  ให้องค์กรตามมาตรา ๓๙ มีอำนาจตรวจสอบและระงับการเบิกจ่ายเงินกองทุนตามมาตรา ๔๗๖ เมื่อพบว่าการก่อสร้างไม่เป็นไปตามสัญญาหรือมีการสมยอมราคา</w:t>
      </w:r>
    </w:p>
    <w:p>
      <w:pPr>
        <w:pStyle w:val="มาตรา"/>
      </w:pPr>
      <w:r>
        <w:rPr>
          <w:b/>
          <w:bCs/>
        </w:rPr>
        <w:t>มาตรา ๔๙๓</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๔๙๔</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๔๙๕</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๔๙๖</w:t>
      </w:r>
      <w:r>
        <w:t xml:space="preserve">  ให้คณะกรรมการตามมาตรา ๔๗๒ มีอำนาจตรวจสอบและระงับการเบิกจ่ายเงินกองทุนตามมาตรา ๔๘๐ เมื่อพบว่าจุดให้บริการที่รายงานไว้ไม่มีอยู่จริงหรือใช้งานไม่ได้</w:t>
      </w:r>
    </w:p>
    <w:p>
      <w:pPr>
        <w:pStyle w:val="มาตรา"/>
      </w:pPr>
      <w:r>
        <w:rPr>
          <w:b/>
          <w:bCs/>
        </w:rPr>
        <w:t>มาตรา ๔๙๗</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๔๙๘</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๔๙๙</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๕๐๐</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๕๐๑</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๕๐๒</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๕๐๓</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๕๐๔</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๕๐๕</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๕๐๖</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๕๐๗</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๕๐๘</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๕๐๙</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๕๑๐</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๕๑๑</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๕๑๒</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๕๑๓</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๕๑๔</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๕๑๕</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๕๑๖</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๕๑๗</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๕๑๘</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๕๑๙</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๕๒๐</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๕๒๑</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๕๒๒</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๕๒๓</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๕๐๗ ดำเนินการ</w:t>
      </w:r>
    </w:p>
    <w:p>
      <w:pPr>
        <w:pStyle w:val="มาตรา"/>
      </w:pPr>
      <w:r>
        <w:rPr>
          <w:b/>
          <w:bCs/>
        </w:rPr>
        <w:t>มาตรา ๕๒๔</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๕๒๕</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๕๒๖</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๕๒๗</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๕๒๘</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๕๒๙</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๕๓๐</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๕๓๑</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๕๓๒</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๕๓๓</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๕๓๔</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๕๓๕</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๕๓๖</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๕๓๗</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๕๓๘</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๕๓๙</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๕๔๐</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๕๔๑</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๕๔๒</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๕๔๓</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๕๔๔</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๕๔๕</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๕๔๖</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๕๔๗</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๕๔๘</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๕๔๙</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๕๕๐</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๕๕๑</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๕๕๒</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๕๕๓</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๕๕๔</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๕๕๕</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๕๕๖</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๕๕๗</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๕๕๘</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๕๕๙</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๕๖๐</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๕๖๑</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๕๖๒</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๕๖๓</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๕๖๔</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๕๔๘</w:t>
      </w:r>
    </w:p>
    <w:p>
      <w:pPr>
        <w:pStyle w:val="มาตรา"/>
      </w:pPr>
      <w:r>
        <w:rPr>
          <w:b/>
          <w:bCs/>
        </w:rPr>
        <w:t>มาตรา ๕๖๕</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๕๖๖</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๕๕๐ ในการทบทวนอัตราบำนาญ</w:t>
      </w:r>
    </w:p>
    <w:p>
      <w:pPr>
        <w:pStyle w:val="มาตรา"/>
      </w:pPr>
      <w:r>
        <w:rPr>
          <w:b/>
          <w:bCs/>
        </w:rPr>
        <w:t>มาตรา ๕๖๗</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๕๖๘</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๕๖๙</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๕๗๐</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๕๗๑</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๕๗๒</w:t>
      </w:r>
      <w:r>
        <w:t xml:space="preserve">  ให้คณะกรรมการตามมาตรา ๕๔๘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๕๗๓</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๕๗๔</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๕๗๕</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๕๗๖</w:t>
      </w:r>
      <w:r>
        <w:t xml:space="preserve">  ให้คณะกรรมการตามมาตรา ๕๕๒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๕๗๗</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๕๗๘</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๕๗๙</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๕๘๐</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๕๘๑</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๕๘๒</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๕๘๓</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๕๘๔</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๕๘๕</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๕๘๖</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๕๘๗</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๕๘๘</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๕๘๙</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๕๙๐</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๕๙๑</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๕๙๒</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๕๙๓</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๕๙๔</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๕๙๕</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๕๙๖</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๕๙๗</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๕๙๘</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๕๙๙</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๖๐๐</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๖๐๑</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๖๐๒</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๖๐๓</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๖๐๔</w:t>
      </w:r>
      <w:r>
        <w:t xml:space="preserve">  ครู ผู้ปกครอง และนักเรียนย่อมมีสิทธิเสนอแนะและร่วมประเมินหลักสูตร และคณะกรรมการตามมาตรา ๕๘๘ ต้องรับฟังความเห็นดังกล่าวก่อนปรับปรุงหลักสูตรทุกครั้ง</w:t>
      </w:r>
    </w:p>
    <w:p>
      <w:pPr>
        <w:pStyle w:val="มาตรา"/>
      </w:pPr>
      <w:r>
        <w:rPr>
          <w:b/>
          <w:bCs/>
        </w:rPr>
        <w:t>มาตรา ๖๐๕</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๖๐๖</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๖๐๗</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๖๐๘</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๖๐๙</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๖๑๐</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๖๑๑</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๖๑๒</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๖๑๓</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๖๑๔</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๖๑๕</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๖๑๖</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๖๑๗</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๖๑๘</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๖๑๙</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๖๒๐</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๖๒๑</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๖๒๒</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๖๒๓</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๖๒๔</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๖๒๕</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๖๒๖</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๖๒๗</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๖๒๘</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๖๒๙</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๖๓๐</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๖๓๑</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๖๓๒</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๖๓๓</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๖๓๔</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๖๓๕</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๖๓๖</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๖๓๗</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๖๓๘</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๖๓๙</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๖๔๐</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๖๔๑</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๖๔๒</w:t>
      </w:r>
      <w:r>
        <w:t xml:space="preserve">  ประชาชนย่อมมีสิทธิร่วมเสนอการเพิ่มรายการสิทธิประโยชน์ต่อคณะกรรมการตามมาตรา ๖๒๖ และมีสิทธิร้องเรียนเมื่อถูกเรียกเก็บค่าบริการที่อยู่ในชุดสิทธิประโยชน์</w:t>
      </w:r>
    </w:p>
    <w:p>
      <w:pPr>
        <w:pStyle w:val="มาตรา"/>
      </w:pPr>
      <w:r>
        <w:rPr>
          <w:b/>
          <w:bCs/>
        </w:rPr>
        <w:t>มาตรา ๖๔๓</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๖๔๔</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๖๒๘ เมื่อถูกเรียกเก็บราคาเกินสมควร</w:t>
      </w:r>
    </w:p>
    <w:p>
      <w:pPr>
        <w:pStyle w:val="มาตรา"/>
      </w:pPr>
      <w:r>
        <w:rPr>
          <w:b/>
          <w:bCs/>
        </w:rPr>
        <w:t>มาตรา ๖๔๕</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๖๔๖</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๖๔๗</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๖๔๘</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๖๔๙</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๖๕๐</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๖๕๑</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๖๕๒</w:t>
      </w:r>
      <w:r>
        <w:t xml:space="preserve">  ให้คณะกรรมการตามมาตรา ๖๒๘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๖๕๓</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๖๕๔</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๖๕๕</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๖๕๖</w:t>
      </w:r>
      <w:r>
        <w:t xml:space="preserve">  ให้คณะกรรมการตามมาตรา ๖๓๒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๖๕๗</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๖๕๘</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๖๕๙</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๖๖๐</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๖๖๑</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๖๖๒</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๖๖๓</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๖๖๔</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๖๖๕</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๖๖๖</w:t>
      </w:r>
      <w:r>
        <w:t xml:space="preserve">  ให้คณะกรรมการป้องกันและปราบปรามการทุจริตแห่งชาติเป็นหน่วยงานกำกับดูแลการยื่นบัญชีตามมาตรา ๖๕๘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๖๖๗</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๖๖๘</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๖๖๙</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๖๗๐</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๖๗๑</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๖๗๒</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๖๗๓</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๖๗๔</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๖๗๕</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๖๗๖</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๖๗๗</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๖๗๘</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๖๗๙</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๖๘๐</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๖๘๑</w:t>
      </w:r>
      <w:r>
        <w:t xml:space="preserve">  ทรัพย์สินที่ริบคืนได้ตามหมวดนี้ให้นำเข้ากองทุนต่อต้านการทุจริตภาคประชาชนตามมาตรา ๑๑๓๕ เพื่อใช้ตามวัตถุประสงค์ของกองทุนนั้น</w:t>
      </w:r>
    </w:p>
    <w:p>
      <w:pPr>
        <w:pStyle w:val="มาตรา"/>
      </w:pPr>
      <w:r>
        <w:rPr>
          <w:b/>
          <w:bCs/>
        </w:rPr>
        <w:t>มาตรา ๖๘๒</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๖๘๓</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๖๘๔</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๖๘๕</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๖๘๖</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๖๘๗</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๖๘๘</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๖๘๙</w:t>
      </w:r>
      <w:r>
        <w:t xml:space="preserve">  ประชาชนย่อมมีสิทธิแจ้งข้อมูลทรัพย์สินที่สงสัยว่าได้มาจากการทุจริตต่อคณะกรรมการตามมาตรา ๖๗๓ และมีสิทธิได้รับแจ้งผลการตรวจสอบ</w:t>
      </w:r>
    </w:p>
    <w:p>
      <w:pPr>
        <w:pStyle w:val="มาตรา"/>
      </w:pPr>
      <w:r>
        <w:rPr>
          <w:b/>
          <w:bCs/>
        </w:rPr>
        <w:t>มาตรา ๖๙๐</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๖๙๑</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๖๙๒</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๖๙๓</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๖๙๔</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๖๙๕</w:t>
      </w:r>
      <w:r>
        <w:t xml:space="preserve">  ให้คณะกรรมการตามมาตรา ๖๗๑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๖๙๖</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๖๙๗</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๖๙๘</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๖๙๙</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๗๐๐</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๗๐๑</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๗๐๒</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๗๐๓</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๗๐๔</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๗๐๕</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๗๐๖</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๗๐๗</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๗๐๘</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๗๐๙</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๗๑๐</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๗๑๑</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๗๑๒</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๗๑๓</w:t>
      </w:r>
      <w:r>
        <w:t xml:space="preserve">  ให้สภาวิชาชีพสื่อมวลชนตามมาตรา ๗๐๖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๗๑๔</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๗๑๕</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๗๑๖</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๗๑๗</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๗๑๘</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๗๑๙</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๗๒๐</w:t>
      </w:r>
      <w:r>
        <w:t xml:space="preserve">  ให้สื่อสาธารณะตามมาตรา ๗๐๒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๗๒๑</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๗๒๒</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๗๒๓</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๗๒๔</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๗๒๕</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๗๒๖</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๗๒๗</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๗๒๘</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๗๒๙</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๗๓๐</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๗๓๑</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๗๓๒</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๗๓๓</w:t>
      </w:r>
      <w:r>
        <w:t xml:space="preserve">  การดำเนินงานของหน่วยงานตามมาตรา ๗๐๙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๗๓๔</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๗๓๕</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๗๓๖</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๗๓๗</w:t>
      </w:r>
      <w:r>
        <w:t xml:space="preserve">  มาตรฐานจริยธรรมสื่อดิจิทัลตามมาตรา ๗๑๓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๗๓๘</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๗๓๙</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๗๔๐</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๗๔๑</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๗๔๒</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๗๔๓</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๗๔๔</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๗๔๕</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๗๔๖</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๗๔๗</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๗๔๘</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๗๔๙</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๗๕๐</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๗๕๑</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๗๕๒</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๗๕๓</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๗๕๔</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๗๕๕</w:t>
      </w:r>
      <w:r>
        <w:t xml:space="preserve">  รายได้จากภาษีมรดกและภาษีที่ดินในอัตราก้าวหน้า ให้จัดสรรเข้ากองทุนบำนาญแห่งชาติตามมาตรา ๕๕๘ และกองทุนเพื่อความเสมอภาคทางการศึกษาตามมาตรา ๕๙๙ ตามสัดส่วนที่กฎหมายกำหนด</w:t>
      </w:r>
    </w:p>
    <w:p>
      <w:pPr>
        <w:pStyle w:val="มาตรา"/>
      </w:pPr>
      <w:r>
        <w:rPr>
          <w:b/>
          <w:bCs/>
        </w:rPr>
        <w:t>มาตรา ๗๕๖</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๗๕๗</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๗๕๘</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๗๕๙</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๗๖๐</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๗๖๑</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๗๖๒</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๗๖๓</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๗๖๔</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๗๖๕</w:t>
      </w:r>
      <w:r>
        <w:t xml:space="preserve">  ประชาชนย่อมมีสิทธิตรวจสอบนโยบายการลงทุนและผลตอบแทนของกองทุนตามมาตรา ๗๔๑ และมาตรา ๗๕๗ และกองทุนต้องรายงานต่อรัฐสภาและสาธารณะทุกปี</w:t>
      </w:r>
    </w:p>
    <w:p>
      <w:pPr>
        <w:pStyle w:val="มาตรา"/>
      </w:pPr>
      <w:r>
        <w:rPr>
          <w:b/>
          <w:bCs/>
        </w:rPr>
        <w:t>มาตรา ๗๖๖</w:t>
      </w:r>
      <w:r>
        <w:t xml:space="preserve">  หน่วยงานของรัฐต้องเปิดเผยสัดส่วนการจัดซื้อจัดจ้างจากวิสาหกิจชุมชนและผลการปล่อยสินเชื่อตามมาตรา ๗๕๘ ต่อสาธารณะ</w:t>
      </w:r>
    </w:p>
    <w:p>
      <w:pPr>
        <w:pStyle w:val="มาตรา"/>
      </w:pPr>
      <w:r>
        <w:rPr>
          <w:b/>
          <w:bCs/>
        </w:rPr>
        <w:t>มาตรา ๗๖๗</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๗๖๘</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๗๖๙</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๗๗๐</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๗๗๑</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๗๗๒</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๗๗๓</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๗๗๔</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๗๗๕</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๗๗๖</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๗๗๗</w:t>
      </w:r>
      <w:r>
        <w:t xml:space="preserve">  กฎหมายว่าด้วยการแบ่งรายได้ระหว่างรัฐบาลกับองค์กรปกครองส่วนท้องถิ่นตามมาตรา ๗๕๓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๗๗๘</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๗๗๙</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๗๘๐</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๗๘๑</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๗๘๒</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๗๘๓</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๗๘๔</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๗๘๖</w:t>
      </w:r>
    </w:p>
    <w:p>
      <w:pPr>
        <w:pStyle w:val="มาตรา"/>
      </w:pPr>
      <w:r>
        <w:rPr>
          <w:b/>
          <w:bCs/>
        </w:rPr>
        <w:t>มาตรา ๗๘๕</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๗๘๖</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๗๘๗</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๗๘๘</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๗๘๙</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๗๙๐</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๗๘๒</w:t>
      </w:r>
    </w:p>
    <w:p>
      <w:pPr>
        <w:pStyle w:val="มาตรา"/>
      </w:pPr>
      <w:r>
        <w:rPr>
          <w:b/>
          <w:bCs/>
        </w:rPr>
        <w:t>มาตรา ๗๙๑</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๗๙๒</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๗๙๓</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๗๘๕ ให้แล้วเสร็จภายในเวลาที่กฎหมายกำหนด</w:t>
      </w:r>
    </w:p>
    <w:p>
      <w:pPr>
        <w:pStyle w:val="มาตรา"/>
      </w:pPr>
      <w:r>
        <w:rPr>
          <w:b/>
          <w:bCs/>
        </w:rPr>
        <w:t>มาตรา ๗๙๔</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๗๙๕</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๗๘๖</w:t>
      </w:r>
    </w:p>
    <w:p>
      <w:pPr>
        <w:pStyle w:val="มาตรา"/>
      </w:pPr>
      <w:r>
        <w:rPr>
          <w:b/>
          <w:bCs/>
        </w:rPr>
        <w:t>มาตรา ๗๙๖</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๗๙๗</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๗๙๘</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๗๙๙</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๘๐๐</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๘๐๑</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๘๐๒</w:t>
      </w:r>
      <w:r>
        <w:t xml:space="preserve">  ประชาชนและองค์กรภาคประชาสังคมย่อมมีสิทธิเสนอความเห็นต่อคณะกรรมการตามมาตรา ๗๘๖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๘๐๓</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๗๘๖ และเปิดเผยต่อสาธารณะเมื่อพ้นความจำเป็นทางยุทธการแล้ว</w:t>
      </w:r>
    </w:p>
    <w:p>
      <w:pPr>
        <w:pStyle w:val="มาตรา"/>
      </w:pPr>
      <w:r>
        <w:rPr>
          <w:b/>
          <w:bCs/>
        </w:rPr>
        <w:t>มาตรา ๘๐๔</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๗๘๖ เห็นชอบให้ปกปิด</w:t>
      </w:r>
    </w:p>
    <w:p>
      <w:pPr>
        <w:pStyle w:val="มาตรา"/>
      </w:pPr>
      <w:r>
        <w:rPr>
          <w:b/>
          <w:bCs/>
        </w:rPr>
        <w:t>มาตรา ๘๐๕</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๘๐๖</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๘๐๗</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๘๐๘</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๘๐๙</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๘๑๐</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๗๘๖ ทราบก่อนใช้บังคับ</w:t>
      </w:r>
    </w:p>
    <w:p>
      <w:pPr>
        <w:pStyle w:val="มาตรา"/>
      </w:pPr>
      <w:r>
        <w:rPr>
          <w:b/>
          <w:bCs/>
        </w:rPr>
        <w:t>มาตรา ๘๑๑</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๑๑๓๗ และผู้ที่แจ้งเหตุหรือปฏิเสธคำสั่งตามมาตรา ๗๗๙ ย่อมได้รับความคุ้มครองตามกฎหมายว่าด้วยการคุ้มครองผู้แจ้งเบาะแส</w:t>
      </w:r>
    </w:p>
    <w:p>
      <w:pPr>
        <w:pStyle w:val="มาตรา"/>
      </w:pPr>
      <w:r>
        <w:rPr>
          <w:b/>
          <w:bCs/>
        </w:rPr>
        <w:t>มาตรา ๘๑๒</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๘๑๓</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๘๑๔</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๘๑๕</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๘๑๖</w:t>
      </w:r>
      <w:r>
        <w:t xml:space="preserve">  ให้คณะกรรมการตามมาตรา ๗๙๒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๘๑๗</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๘๑๘</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๘๑๙</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๘๒๐</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๘๒๑</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๘๒๒</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๘๒๓</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๘๒๔</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๘๒๕</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๘๒๖</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๘๑๘ และเสนอรายงานต่อรัฐสภาก่อนการลงมติ</w:t>
      </w:r>
    </w:p>
    <w:p>
      <w:pPr>
        <w:pStyle w:val="มาตรา"/>
      </w:pPr>
      <w:r>
        <w:rPr>
          <w:b/>
          <w:bCs/>
        </w:rPr>
        <w:t>มาตรา ๘๒๗</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๘๒๘</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๘๒๙</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๘๓๐</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๘๓๑</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๘๓๒</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๘๓๓</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๘๑๘</w:t>
      </w:r>
    </w:p>
    <w:p>
      <w:pPr>
        <w:pStyle w:val="มาตรา"/>
      </w:pPr>
      <w:r>
        <w:rPr>
          <w:b/>
          <w:bCs/>
        </w:rPr>
        <w:t>มาตรา ๘๓๔</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๘๑๘ และสำหรับการเยียวยาผู้ได้รับผลกระทบจากหนังสือสัญญาที่มีผลใช้บังคับแล้ว</w:t>
      </w:r>
    </w:p>
    <w:p>
      <w:pPr>
        <w:pStyle w:val="มาตรา"/>
      </w:pPr>
      <w:r>
        <w:rPr>
          <w:b/>
          <w:bCs/>
        </w:rPr>
        <w:t>มาตรา ๘๓๕</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๘๓๖</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๘๓๗</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๘๓๘</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๘๓๙</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๘๔๐</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๘๔๑</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๘๔๒</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๘๔๓</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๘๔๔</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๘๔๕</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๘๒๙</w:t>
      </w:r>
    </w:p>
    <w:p>
      <w:pPr>
        <w:pStyle w:val="มาตรา"/>
      </w:pPr>
      <w:r>
        <w:rPr>
          <w:b/>
          <w:bCs/>
        </w:rPr>
        <w:t>มาตรา ๘๔๖</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๘๓๐</w:t>
      </w:r>
    </w:p>
    <w:p>
      <w:pPr>
        <w:pStyle w:val="มาตรา"/>
      </w:pPr>
      <w:r>
        <w:rPr>
          <w:b/>
          <w:bCs/>
        </w:rPr>
        <w:t>มาตรา ๘๔๗</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๘๔๘</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๘๔๙</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๘๕๐</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๘๕๑</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๘๕๒</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๘๕๓</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๘๕๔</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๘๕๕</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๘๕๖</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๘๕๗</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๘๕๘</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๘๕๙</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๘๖๐</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๘๖๑</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๘๖๒</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๘๖๓</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๘๖๔</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๘๖๕</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๘๖๖</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๘๖๗</w:t>
      </w:r>
      <w:r>
        <w:t xml:space="preserve">  ให้สภาชนเผ่าพื้นเมืองและกลุ่มชาติพันธุ์ตามมาตรา ๓๕๐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๘๖๘</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๘๖๙</w:t>
      </w:r>
      <w:r>
        <w:t xml:space="preserve">  ให้คณะกรรมการหลักสูตรแห่งชาติตามมาตรา ๕๘๘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๘๗๐</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๘๗๑</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๘๗๒</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๘๗๓</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๘๗๔</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๘๗๕</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๘๗๖</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๘๗๗</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๘๗๘</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๘๗๙</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๘๘๐</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๘๘๑</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๘๘๒</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๘๘๓</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๘๘๔</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๘๘๕</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๘๘๖</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๘๘๗</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๘๘๘</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๘๘๙</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๘๙๐</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๘๙๑</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๘๙๒</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๘๙๓</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๘๙๔</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๘๙๕</w:t>
      </w:r>
      <w:r>
        <w:t xml:space="preserve">  ให้คณะกรรมการตามมาตรา ๘๗๑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๘๙๖</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๘๙๗</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๘๙๘</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๘๙๙</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๙๐๐</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๙๐๑</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๙๐๒</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๙๐๓</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๙๐๔</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๙๐๕</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๙๐๖</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๙๐๗</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๙๐๘</w:t>
      </w:r>
      <w:r>
        <w:t xml:space="preserve">  ให้องค์กรปกครองส่วนท้องถิ่นเป็นผู้รับผิดชอบหลักในการจัดบริการตามมาตรา ๙๐๐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๙๐๙</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๙๑๐</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๙๑๑</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๙๑๒</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๙๑๓</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๙๑๔</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๙๑๕</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๙๑๖</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๙๑๗</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๙๑๘</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๙๑๙</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๙๒๐</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๙๒๑</w:t>
      </w:r>
      <w:r>
        <w:t xml:space="preserve">  ประชาชนย่อมมีสิทธิคัดค้านร่างผังเมืองภายในกำหนดเวลาที่เพียงพอ และคณะกรรมการตามมาตรา ๙๐๕ ต้องตอบข้อคัดค้านเป็นรายข้อพร้อมเหตุผล</w:t>
      </w:r>
    </w:p>
    <w:p>
      <w:pPr>
        <w:pStyle w:val="มาตรา"/>
      </w:pPr>
      <w:r>
        <w:rPr>
          <w:b/>
          <w:bCs/>
        </w:rPr>
        <w:t>มาตรา ๙๒๒</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๙๒๓</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๙๒๔</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๙๒๕</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๙๒๖</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๙๒๗</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๙๒๘</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๙๒๙</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๙๓๐</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๙๓๑</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๙๓๒</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๙๓๓</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๙๓๔</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๙๓๕</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๙๓๖</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๙๓๗</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๙๓๘</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๙๓๙</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๙๔๐</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๙๔๑</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๙๔๒</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๙๔๓</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๙๔๔</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๙๔๕</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๙๔๖</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๙๔๗</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๙๔๘</w:t>
      </w:r>
      <w:r>
        <w:t xml:space="preserve">  ให้คณะกรรมการตามมาตรา ๙๔๔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๙๔๙</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๙๕๐</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๙๕๑</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๙๕๒</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๙๕๓</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๙๕๔</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๙๕๕</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๙๕๖</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๙๕๗</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๙๕๘</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๙๕๙</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๙๖๐</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๙๖๑</w:t>
      </w:r>
      <w:r>
        <w:t xml:space="preserve">  ผู้โดยสารย่อมมีสิทธิร้องเรียนคุณภาพบริการ และร่วมเสนอเส้นทางเดินรถต่อคณะกรรมการตามมาตรา ๙๔๕</w:t>
      </w:r>
    </w:p>
    <w:p>
      <w:pPr>
        <w:pStyle w:val="มาตรา"/>
      </w:pPr>
      <w:r>
        <w:rPr>
          <w:b/>
          <w:bCs/>
        </w:rPr>
        <w:t>มาตรา ๙๖๒</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๙๖๓</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๙๖๔</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๙๖๕</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๙๖๖</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๙๖๗</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๙๖๘</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๙๖๙</w:t>
      </w:r>
      <w:r>
        <w:t xml:space="preserve">  ให้คณะกรรมการตามมาตรา ๙๔๕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๙๗๐</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๙๗๑</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๙๗๒</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๙๗๓</w:t>
      </w:r>
      <w:r>
        <w:t xml:space="preserve">  ให้คณะกรรมการตามมาตรา ๙๔๙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๙๗๔</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๙๗๕</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๙๗๖</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๙๗๗</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๙๗๘</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๙๗๙</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๙๘๐</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๙๘๑</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๙๘๒</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๙๘๓</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๙๘๔</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๙๘๕</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๙๘๖</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๙๘๗</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๙๘๘</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๙๘๙</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๙๙๐</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๙๙๑</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๙๙๒</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๙๙๓</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๙๙๔</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๙๙๕</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๙๙๖</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๙๙๗</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๙๙๘</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๙๙๙</w:t>
      </w:r>
      <w:r>
        <w:t xml:space="preserve">  นักกีฬาย่อมมีสิทธิร้องเรียนการคัดเลือกที่ไม่เป็นธรรมหรือการล่วงละเมิดต่อคณะกรรมการตามมาตรา ๙๘๓ โดยไม่ถูกตัดสิทธิการเป็นตัวแทนทีมชาติเพราะการร้องเรียน</w:t>
      </w:r>
    </w:p>
    <w:p>
      <w:pPr>
        <w:pStyle w:val="มาตรา"/>
      </w:pPr>
      <w:r>
        <w:rPr>
          <w:b/>
          <w:bCs/>
        </w:rPr>
        <w:t>มาตรา ๑๐๐๐</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๑๐๐๑</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๑๐๐๒</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๑๐๐๓</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๙๘๗</w:t>
      </w:r>
    </w:p>
    <w:p>
      <w:pPr>
        <w:pStyle w:val="มาตรา"/>
      </w:pPr>
      <w:r>
        <w:rPr>
          <w:b/>
          <w:bCs/>
        </w:rPr>
        <w:t>มาตรา ๑๐๐๔</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๑๐๐๕</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๑๐๐๖</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๑๐๐๗</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๑๐๐๘</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๑๐๐๙</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๑๐๑๐</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๑๐๑๑</w:t>
      </w:r>
      <w:r>
        <w:t xml:space="preserve">  การพัฒนาสนามกีฬาและอุปกรณ์สำหรับผู้พิการต้องใช้มาตรฐานการออกแบบเพื่อทุกคนตามมาตรา ๕๔๐ และเทคโนโลยีที่ช่วยให้ผู้พิการทุกประเภทเข้าร่วมได้</w:t>
      </w:r>
    </w:p>
    <w:p>
      <w:pPr>
        <w:pStyle w:val="มาตรา"/>
      </w:pPr>
      <w:r>
        <w:rPr>
          <w:b/>
          <w:bCs/>
        </w:rPr>
        <w:t>มาตรา ๑๐๑๒</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๑๐๑๓</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๑๐๑๔</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๑๐๑๕</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๑๐๑๖</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๑๐๑๗</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๑๐๑๘</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๑๐๑๙</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๑๐๒๐</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๑๐๒๑</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๑๐๒๒</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๑๐๒๓</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๑๐๒๔</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๑๐๒๕</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๑๐๒๖</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๑๐๒๗</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๑๐๒๘</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๑๐๒๙</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๑๐๓๐</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๑๐๓๑</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๑๐๓๒</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๑๐๓๓</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๑๐๓๔</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๑๐๓๕</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๑๐๓๖</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๑๐๓๗</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๑๐๓๘</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๑๐๓๙</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๑๐๔๐</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๑๐๔๑</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๑๐๔๒</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๑๐๔๓</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๑๐๔๔</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๑๐๔๕</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๑๐๔๖</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๑๐๔๗</w:t>
      </w:r>
      <w:r>
        <w:t xml:space="preserve">  ให้คณะกรรมการตามมาตรา ๑๐๒๓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๑๐๔๘</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๑๐๔๙</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๑๐๕๐</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๑๐๕๑</w:t>
      </w:r>
      <w:r>
        <w:t xml:space="preserve">  ให้คณะกรรมการตามมาตรา ๑๐๒๗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๑๐๕๒</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๑๐๕๓</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๑๐๕๔</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๑๐๕๕</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๑๐๕๖</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๑๐๕๗</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๑๐๕๘</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๑๐๖๑ หรือคำพิพากษาของศาล จะถูกดำเนินคดีหรือกล่าวหาในความผิดเดียวกันซ้ำอีกมิได้</w:t>
      </w:r>
    </w:p>
    <w:p>
      <w:pPr>
        <w:pStyle w:val="มาตรา"/>
      </w:pPr>
      <w:r>
        <w:rPr>
          <w:b/>
          <w:bCs/>
        </w:rPr>
        <w:t>มาตรา ๑๐๕๙</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๑๐๕๕</w:t>
      </w:r>
    </w:p>
    <w:p>
      <w:pPr>
        <w:pStyle w:val="มาตรา"/>
      </w:pPr>
      <w:r>
        <w:rPr>
          <w:b/>
          <w:bCs/>
        </w:rPr>
        <w:t>มาตรา ๑๐๖๐</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๑๐๕๕ กำหนด</w:t>
      </w:r>
    </w:p>
    <w:p>
      <w:pPr>
        <w:pStyle w:val="มาตรา"/>
      </w:pPr>
      <w:r>
        <w:rPr>
          <w:b/>
          <w:bCs/>
        </w:rPr>
        <w:t>มาตรา ๑๐๖๑</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๑๐๖๒</w:t>
      </w:r>
      <w:r>
        <w:t xml:space="preserve">  ให้สำนักงานตามมาตรา ๑๐๖๐ มีหน้าที่ดำเนินการคืนสิทธิตามมาตรา ๑๐๕๔ เมื่อคณะกรรมการตามมาตรา ๑๐๖๑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๑๐๖๓</w:t>
      </w:r>
      <w:r>
        <w:t xml:space="preserve">  คณะกรรมการตามมาตรา ๑๐๕๕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๑๐๖๔</w:t>
      </w:r>
      <w:r>
        <w:t xml:space="preserve">  ให้หอจดหมายเหตุตามมาตรา ๑๐๕๖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๑๐๖๕</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๑๐๖๖</w:t>
      </w:r>
      <w:r>
        <w:t xml:space="preserve">  ให้กระทรวงยุติธรรมเป็นหน่วยงานกำกับการลบประวัติอาชญากรรมของบุคคลตามมาตรา ๑๐๕๘ ออกจากทะเบียนของรัฐ และแก้ไขบันทึกทางราชการทุกฉบับให้ถูกต้อง</w:t>
      </w:r>
    </w:p>
    <w:p>
      <w:pPr>
        <w:pStyle w:val="มาตรา"/>
      </w:pPr>
      <w:r>
        <w:rPr>
          <w:b/>
          <w:bCs/>
        </w:rPr>
        <w:t>มาตรา ๑๐๖๗</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๑๐๕๕ และรายงานต่อรัฐสภาเป็นประจำทุกปี</w:t>
      </w:r>
    </w:p>
    <w:p>
      <w:pPr>
        <w:pStyle w:val="มาตรา"/>
      </w:pPr>
      <w:r>
        <w:rPr>
          <w:b/>
          <w:bCs/>
        </w:rPr>
        <w:t>มาตรา ๑๐๖๘</w:t>
      </w:r>
      <w:r>
        <w:t xml:space="preserve">  รัฐต้องจัดสรรงบประมาณทุกปีให้เพียงพอแก่การจ่ายค่าเยียวยาตามมาตรา ๑๐๕๒ และจะอ้างข้อจำกัดทางงบประมาณเพื่อเลื่อนการจ่ายค่าเยียวยาที่ได้อนุมัติแล้วมิได้</w:t>
      </w:r>
    </w:p>
    <w:p>
      <w:pPr>
        <w:pStyle w:val="มาตรา"/>
      </w:pPr>
      <w:r>
        <w:rPr>
          <w:b/>
          <w:bCs/>
        </w:rPr>
        <w:t>มาตรา ๑๐๖๙</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๑๐๗๐</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๑๐๗๑</w:t>
      </w:r>
      <w:r>
        <w:t xml:space="preserve">  ให้คณะกรรมการตามมาตรา ๑๐๕๕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๑๐๗๒</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๑๐๗๓</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๑๐๗๔</w:t>
      </w:r>
      <w:r>
        <w:t xml:space="preserve">  รัฐต้องจัดสรรงบประมาณสำหรับการแก้ไขตำราเรียนและเอกสารของรัฐที่ยังระบุว่าบุคคลตามมาตรา ๑๐๕๘ เป็นผู้กระทำความผิด</w:t>
      </w:r>
    </w:p>
    <w:p>
      <w:pPr>
        <w:pStyle w:val="มาตรา"/>
      </w:pPr>
      <w:r>
        <w:rPr>
          <w:b/>
          <w:bCs/>
        </w:rPr>
        <w:t>มาตรา ๑๐๗๕</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๑๐๗๖</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๑๐๗๗</w:t>
      </w:r>
      <w:r>
        <w:t xml:space="preserve">  ทายาทของผู้เกี่ยวข้องและนักวิชาการย่อมมีสิทธิยื่นพยานหลักฐานต่อคณะกรรมการตามมาตรา ๑๐๖๑ และมีสิทธิได้รับแจ้งผลการพิจารณา</w:t>
      </w:r>
    </w:p>
    <w:p>
      <w:pPr>
        <w:pStyle w:val="มาตรา"/>
      </w:pPr>
      <w:r>
        <w:rPr>
          <w:b/>
          <w:bCs/>
        </w:rPr>
        <w:t>มาตรา ๑๐๗๘</w:t>
      </w:r>
      <w:r>
        <w:t xml:space="preserve">  หน่วยงานของรัฐต้องประกาศการคืนเกียรติยศและสิทธิตามมาตรา ๑๐๕๔ ในราชกิจจานุเบกษา และบันทึกการคืนเกียรติยศนั้นไว้ในประวัติของบุคคลดังกล่าว</w:t>
      </w:r>
    </w:p>
    <w:p>
      <w:pPr>
        <w:pStyle w:val="มาตรา"/>
      </w:pPr>
      <w:r>
        <w:rPr>
          <w:b/>
          <w:bCs/>
        </w:rPr>
        <w:t>มาตรา ๑๐๗๙</w:t>
      </w:r>
      <w:r>
        <w:t xml:space="preserve">  ประชาชนและผู้เสียหายย่อมมีสิทธิให้ถ้อยคำต่อคณะกรรมการตามมาตรา ๑๐๕๕ และคณะกรรมการต้องจัดการรับฟังในทุกภูมิภาค</w:t>
      </w:r>
    </w:p>
    <w:p>
      <w:pPr>
        <w:pStyle w:val="มาตรา"/>
      </w:pPr>
      <w:r>
        <w:rPr>
          <w:b/>
          <w:bCs/>
        </w:rPr>
        <w:t>มาตรา ๑๐๘๐</w:t>
      </w:r>
      <w:r>
        <w:t xml:space="preserve">  หอจดหมายเหตุตามมาตรา ๑๐๕๖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๑๐๘๑</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๑๐๘๒</w:t>
      </w:r>
      <w:r>
        <w:t xml:space="preserve">  หน่วยงานของรัฐต้องเปิดเผยรายชื่อบุคคลที่ได้รับการพิสูจน์ว่าบริสุทธิ์ตามมาตรา ๑๐๕๘ พร้อมสรุปพยานหลักฐานต่อสาธารณะ เว้นแต่ทายาทไม่ประสงค์ให้เปิดเผย</w:t>
      </w:r>
    </w:p>
    <w:p>
      <w:pPr>
        <w:pStyle w:val="มาตรา"/>
      </w:pPr>
      <w:r>
        <w:rPr>
          <w:b/>
          <w:bCs/>
        </w:rPr>
        <w:t>มาตรา ๑๐๘๓</w:t>
      </w:r>
      <w:r>
        <w:t xml:space="preserve">  ประชาชนและองค์กรภาคประชาสังคมย่อมมีสิทธิร่วมติดตามและประเมินผลการปฏิรูปตามมาตรา ๑๐๕๙ และเสนอความเห็นต่อคณะกรรมการตามมาตรา ๑๐๖๗</w:t>
      </w:r>
    </w:p>
    <w:p>
      <w:pPr>
        <w:pStyle w:val="มาตรา"/>
      </w:pPr>
      <w:r>
        <w:rPr>
          <w:b/>
          <w:bCs/>
        </w:rPr>
        <w:t>มาตรา ๑๐๘๔</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๑๐๘๕</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๑๐๘๖</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๑๐๘๗</w:t>
      </w:r>
      <w:r>
        <w:t xml:space="preserve">  การดำเนินงานในรายละเอียดของคณะกรรมการตามมาตรา ๑๐๕๕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๑๐๘๘</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๑๐๘๙</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๑๐๙๐</w:t>
      </w:r>
      <w:r>
        <w:t xml:space="preserve">  ผู้ใดใช้อำนาจรัฐกล่าวหาหรือดำเนินคดีซ้ำต่อบุคคลตามมาตรา ๑๐๕๘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๑๐๙๑</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๑๐๙๒</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๑๑๓๗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๑๐๙๓</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๑๐๙๔</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๑๐๙๕</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๑๐๙๖</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๑๐๙๗</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๑๐๙๘</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๑๐๙๙</w:t>
      </w:r>
      <w:r>
        <w:t xml:space="preserve">  ให้ผู้ตรวจการแผ่นดินของรัฐสภามีอำนาจไต่สวนเจ้าหน้าที่ของรัฐที่ถูกกล่าวหาว่ากระทำการตามมาตรา ๑๐๙๑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๑๑๐๐</w:t>
      </w:r>
      <w:r>
        <w:t xml:space="preserve">  ให้อัยการสูงสุดมีหน้าที่ฟ้องคดีตามมาตรา ๑๐๙๒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๑๑๐๑</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๑๐๙๓ ภายในเวลาที่กำหนดหรือไม่ และรายงานหน่วยงานที่ไม่ปฏิบัติต่อรัฐสภา</w:t>
      </w:r>
    </w:p>
    <w:p>
      <w:pPr>
        <w:pStyle w:val="มาตรา"/>
      </w:pPr>
      <w:r>
        <w:rPr>
          <w:b/>
          <w:bCs/>
        </w:rPr>
        <w:t>มาตรา ๑๑๐๒</w:t>
      </w:r>
      <w:r>
        <w:t xml:space="preserve">  ให้คณะกรรมการติดตามทรัพย์สินคืนแผ่นดินตามมาตรา ๖๗๓ มีอำนาจติดตามทรัพย์สินตามมาตรา ๑๐๙๔ ย้อนหลังไปจนถึงวันที่ได้มา โดยไม่มีอายุความ</w:t>
      </w:r>
    </w:p>
    <w:p>
      <w:pPr>
        <w:pStyle w:val="มาตรา"/>
      </w:pPr>
      <w:r>
        <w:rPr>
          <w:b/>
          <w:bCs/>
        </w:rPr>
        <w:t>มาตรา ๑๑๐๓</w:t>
      </w:r>
      <w:r>
        <w:t xml:space="preserve">  ให้ศาลรัฐธรรมนูญมีอำนาจสั่งให้ผู้ดำรงตำแหน่งทางการเมืองตามมาตรา ๑๐๙๕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๑๑๐๔</w:t>
      </w:r>
      <w:r>
        <w:t xml:space="preserve">  ให้อัยการสูงสุดมีหน้าที่ฟ้องคดีตามมาตรา ๑๐๙๖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๑๑๐๕</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๑๑๐๖</w:t>
      </w:r>
      <w:r>
        <w:t xml:space="preserve">  ให้ศาลฎีกามีอำนาจรับฟ้องคดีตามมาตรา ๑๐๙๘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๑๑๐๗</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๑๑๐๘</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๑๐๙๒</w:t>
      </w:r>
    </w:p>
    <w:p>
      <w:pPr>
        <w:pStyle w:val="มาตรา"/>
      </w:pPr>
      <w:r>
        <w:rPr>
          <w:b/>
          <w:bCs/>
        </w:rPr>
        <w:t>มาตรา ๑๑๐๙</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๑๑๑๐</w:t>
      </w:r>
      <w:r>
        <w:t xml:space="preserve">  ทรัพย์สินที่ริบได้ตามมาตรา ๑๐๙๔ ให้นำเข้ากองทุนต่อต้านการทุจริตภาคประชาชนตามมาตรา ๑๑๓๕</w:t>
      </w:r>
    </w:p>
    <w:p>
      <w:pPr>
        <w:pStyle w:val="มาตรา"/>
      </w:pPr>
      <w:r>
        <w:rPr>
          <w:b/>
          <w:bCs/>
        </w:rPr>
        <w:t>มาตรา ๑๑๑๑</w:t>
      </w:r>
      <w:r>
        <w:t xml:space="preserve">  รัฐต้องจัดสรรงบประมาณให้องค์กรอิสระที่ไต่สวนกรณีตามมาตรา ๑๐๙๕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๑๑๑๒</w:t>
      </w:r>
      <w:r>
        <w:t xml:space="preserve">  เงินค่าเสียหายที่ได้รับชดใช้ตามมาตรา ๑๐๙๖ ในส่วนที่เกิดจากการทุจริต ให้นำเข้ากองทุนต่อต้านการทุจริตภาคประชาชนตามมาตรา ๑๑๓๕ เพื่อเยียวยาผู้ได้รับผลกระทบ</w:t>
      </w:r>
    </w:p>
    <w:p>
      <w:pPr>
        <w:pStyle w:val="มาตรา"/>
      </w:pPr>
      <w:r>
        <w:rPr>
          <w:b/>
          <w:bCs/>
        </w:rPr>
        <w:t>มาตรา ๑๑๑๓</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๑๑๑๔</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๑๐๙๘</w:t>
      </w:r>
    </w:p>
    <w:p>
      <w:pPr>
        <w:pStyle w:val="มาตรา"/>
      </w:pPr>
      <w:r>
        <w:rPr>
          <w:b/>
          <w:bCs/>
        </w:rPr>
        <w:t>มาตรา ๑๑๑๕</w:t>
      </w:r>
      <w:r>
        <w:t xml:space="preserve">  ผู้เสียหายย่อมมีสิทธิร้องเรียนต่อผู้ตรวจการแผ่นดินของรัฐสภาตามมาตรา ๑๐๙๙ หรือฟ้องคดีต่อศาลโดยตรง และมีสิทธิได้รับแจ้งความคืบหน้าของการดำเนินการ</w:t>
      </w:r>
    </w:p>
    <w:p>
      <w:pPr>
        <w:pStyle w:val="มาตรา"/>
      </w:pPr>
      <w:r>
        <w:rPr>
          <w:b/>
          <w:bCs/>
        </w:rPr>
        <w:t>มาตรา ๑๑๑๖</w:t>
      </w:r>
      <w:r>
        <w:t xml:space="preserve">  หน่วยงานของรัฐต้องเปิดเผยรายชื่อผู้ถูกดำเนินคดีตามมาตรา ๑๐๙๒ ความคืบหน้าของคดี และคำพิพากษาต่อสาธารณะ</w:t>
      </w:r>
    </w:p>
    <w:p>
      <w:pPr>
        <w:pStyle w:val="มาตรา"/>
      </w:pPr>
      <w:r>
        <w:rPr>
          <w:b/>
          <w:bCs/>
        </w:rPr>
        <w:t>มาตรา ๑๑๑๗</w:t>
      </w:r>
      <w:r>
        <w:t xml:space="preserve">  ผู้ได้รับความคุ้มครองตามคำวินิจฉัยย่อมมีสิทธิร้องขอต่อหน่วยงานตามมาตรา ๑๑๐๑ ให้บังคับการ เมื่อหน่วยงานของรัฐไม่ปฏิบัติตามคำวินิจฉัยภายในเวลาที่กำหนด</w:t>
      </w:r>
    </w:p>
    <w:p>
      <w:pPr>
        <w:pStyle w:val="มาตรา"/>
      </w:pPr>
      <w:r>
        <w:rPr>
          <w:b/>
          <w:bCs/>
        </w:rPr>
        <w:t>มาตรา ๑๑๑๘</w:t>
      </w:r>
      <w:r>
        <w:t xml:space="preserve">  หน่วยงานของรัฐต้องเปิดเผยรายการทรัพย์สินที่ริบได้ตามมาตรา ๑๐๙๔ และการนำไปใช้ประโยชน์ต่อสาธารณะ</w:t>
      </w:r>
    </w:p>
    <w:p>
      <w:pPr>
        <w:pStyle w:val="มาตรา"/>
      </w:pPr>
      <w:r>
        <w:rPr>
          <w:b/>
          <w:bCs/>
        </w:rPr>
        <w:t>มาตรา ๑๑๑๙</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๑๑๒๐</w:t>
      </w:r>
      <w:r>
        <w:t xml:space="preserve">  หน่วยงานของรัฐต้องเปิดเผยรายการความเสียหายที่ได้ฟ้องเรียก ผลคดี และจำนวนเงินที่ได้รับชดใช้ตามมาตรา ๑๐๙๖ ต่อสาธารณะ</w:t>
      </w:r>
    </w:p>
    <w:p>
      <w:pPr>
        <w:pStyle w:val="มาตรา"/>
      </w:pPr>
      <w:r>
        <w:rPr>
          <w:b/>
          <w:bCs/>
        </w:rPr>
        <w:t>มาตรา ๑๑๒๑</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๑๑๒๒</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๑๐๙๘</w:t>
      </w:r>
    </w:p>
    <w:p>
      <w:pPr>
        <w:pStyle w:val="มาตรา"/>
      </w:pPr>
      <w:r>
        <w:rPr>
          <w:b/>
          <w:bCs/>
        </w:rPr>
        <w:t>มาตรา ๑๑๒๓</w:t>
      </w:r>
      <w:r>
        <w:t xml:space="preserve">  ในการลงโทษตามมาตรา ๑๐๙๑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๑๑๒๔</w:t>
      </w:r>
      <w:r>
        <w:t xml:space="preserve">  ให้รัฐร่วมมือกับต่างประเทศและองค์การระหว่างประเทศในการติดตามตัวผู้กระทำความผิดตามมาตรา ๑๐๙๒ ที่หลบหนีไปนอกราชอาณาจักร และอายัดทรัพย์สินของบุคคลดังกล่าว</w:t>
      </w:r>
    </w:p>
    <w:p>
      <w:pPr>
        <w:pStyle w:val="มาตรา"/>
      </w:pPr>
      <w:r>
        <w:rPr>
          <w:b/>
          <w:bCs/>
        </w:rPr>
        <w:t>มาตรา ๑๑๒๕</w:t>
      </w:r>
      <w:r>
        <w:t xml:space="preserve">  ให้หน่วยงานตามมาตรา ๑๑๐๑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๑๑๒๖</w:t>
      </w:r>
      <w:r>
        <w:t xml:space="preserve">  กฎหมายว่าด้วยการริบทรัพย์สินตามมาตรา ๑๐๙๔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๑๑๒๗</w:t>
      </w:r>
      <w:r>
        <w:t xml:space="preserve">  การใช้มาตรการตามมาตรา ๑๐๙๕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๑๑๒๘</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๑๑๒๙</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๑๑๓๐</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๑๑๓๑</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๑๑๓๒</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๑๑๓๓</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๑๑๓๔</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๑๑๓๕</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๑๑๓๖</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๑๑๓๗</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หมวด"/>
      </w:pPr>
      <w:r>
        <w:t>บทเฉพาะกาล</w:t>
      </w:r>
    </w:p>
    <w:p>
      <w:pPr>
        <w:pStyle w:val="มาตรา"/>
      </w:pPr>
      <w:r>
        <w:rPr>
          <w:b/>
          <w:bCs/>
        </w:rPr>
        <w:t>มาตรา ๑๑๓๘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๑๑๔๗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๑๑๓๙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๑๑๔๘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๑๑๔๗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๑๑๔๗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๑๑๔๗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๑๑๔๓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๑๑๔๘</w:t>
      </w:r>
    </w:p>
    <w:p>
      <w:pPr>
        <w:pStyle w:val="มาตรา"/>
      </w:pPr>
      <w:r>
        <w:rPr>
          <w:b/>
          <w:bCs/>
        </w:rPr>
        <w:t>มาตรา ๑๑๔๐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๑๑๓๙ จะสิ้นสุดลงหรือพ้นจากตำแหน่งก่อนถึงวาระตามมาตรา ๑๑๔๗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๑๑๓๙ วรรคหนึ่ง สิ้นอายุหรือถูกยุบ หรือเป็นกรณีตามมาตรา ๑๑๔๗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๑๑๔๑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๑๑๔๘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๑๑๔๘ แล้ว ให้คณะรัฐมนตรีตามวรรคหนึ่งหรือคณะรัฐมนตรีที่จัดตั้งขึ้นใหม่ก่อนการเลือกตั้งสมาชิกสภาผู้แทนราษฎรตามมาตรา ๑๑๔๘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๑๑๔๒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๑๑๔๓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๑๑๔๔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๑๑๔๕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๑๑๔๖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๑๑๓๙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๑๑๓๙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๑๑๔๗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๑๑๔๘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๑๑๔๘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๑๑๔๗ วรรคหนึ่ง หรือในกรณีที่สภาผู้แทนราษฎรหรือวุฒิสภาซึ่งทำหน้าที่รัฐสภาตามมาตรา ๑๑๔๗ พิจารณาให้ความเห็นชอบร่างพระราชบัญญัติประกอบรัฐธรรมนูญดังกล่าวทุกฉบับภายในกำหนดเวลาตามมาตรา ๑๑๔๗ ให้คณะกรรมการการเลือกตั้งตามมาตรา ๑๑๔๓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๑๑๔๗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๑๑๔๗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๑๑๔๗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๑๑๔๓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๑๑๔๗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๑๑๔๗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๑๑๓๙ วรรคห้า (๒) มาใช้บังคับโดยอนุโลม</w:t>
      </w:r>
    </w:p>
    <w:p>
      <w:pPr>
        <w:pStyle w:val="มาตรา"/>
      </w:pPr>
      <w:r>
        <w:rPr>
          <w:b/>
          <w:bCs/>
        </w:rPr>
        <w:t>มาตรา ๑๑๔๙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๑๑๕๐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๑๑๕๑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๑๑๕๒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๑๑๕๓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๑๑๕๔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๑๑๕๕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๑๑๕๖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๑๑๕๗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๑๑๕๘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๑๑๕๙ (๗)</w:t>
      </w:r>
    </w:p>
    <w:p>
      <w:pPr>
        <w:pStyle w:val="มาตรา"/>
      </w:pPr>
      <w:r>
        <w:rPr>
          <w:b/>
          <w:bCs/>
        </w:rPr>
        <w:t>มาตรา ๑๑๕๙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๑๑๔๒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๑๑๖๐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ผู้รับสนอง"/>
        <w:spacing w:before="720"/>
      </w:pPr>
      <w:r>
        <w:t>ผู้รับสนองพระบรมราชโองการ</w:t>
      </w:r>
    </w:p>
    <w:p>
      <w:pPr>
        <w:pStyle w:val="ผู้รับสนอง"/>
      </w:pPr>
      <w:r>
        <w:rPr>
          <w:b/>
          <w:bCs/>
        </w:rPr>
        <w:t>สุวัจน์ ลิปตพัลลภ</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