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00" w:before="240" w:line="360" w:lineRule="auto"/>
        <w:jc w:val="center"/>
        <w:rPr>
          <w:b w:val="1"/>
          <w:bCs w:val="1"/>
          <w:sz w:val="36"/>
          <w:szCs w:val="36"/>
        </w:rPr>
      </w:pPr>
      <w:r w:rsidDel="00000000" w:rsidR="00000000" w:rsidRPr="00000000">
        <w:rPr>
          <w:b w:val="1"/>
          <w:bCs w:val="1"/>
          <w:sz w:val="36"/>
          <w:szCs w:val="36"/>
          <w:rtl w:val="0"/>
        </w:rPr>
        <w:t xml:space="preserve">UNIVERSITATEA „BABEŞ-BOLYAI” CLUJ-NAPOCA</w:t>
      </w:r>
    </w:p>
    <w:p w:rsidR="00000000" w:rsidDel="00000000" w:rsidP="00000000" w:rsidRDefault="00000000" w:rsidRPr="00000000" w14:paraId="00000002">
      <w:pPr>
        <w:widowControl w:val="0"/>
        <w:spacing w:after="200" w:before="240" w:line="360" w:lineRule="auto"/>
        <w:jc w:val="center"/>
        <w:rPr>
          <w:b w:val="1"/>
          <w:bCs w:val="1"/>
          <w:sz w:val="32"/>
          <w:szCs w:val="32"/>
        </w:rPr>
      </w:pPr>
      <w:r w:rsidDel="00000000" w:rsidR="00000000" w:rsidRPr="00000000">
        <w:rPr>
          <w:b w:val="1"/>
          <w:bCs w:val="1"/>
          <w:sz w:val="32"/>
          <w:szCs w:val="32"/>
          <w:rtl w:val="0"/>
        </w:rPr>
        <w:t xml:space="preserve">FACULTATEA DE SOCIOLOGIE ŞI ASISTENŢĂ SOCIALĂ</w:t>
      </w:r>
    </w:p>
    <w:p w:rsidR="00000000" w:rsidDel="00000000" w:rsidP="00000000" w:rsidRDefault="00000000" w:rsidRPr="00000000" w14:paraId="00000003">
      <w:pPr>
        <w:widowControl w:val="0"/>
        <w:spacing w:after="200" w:before="240" w:line="360" w:lineRule="auto"/>
        <w:jc w:val="center"/>
        <w:rPr>
          <w:b w:val="1"/>
          <w:bCs w:val="1"/>
          <w:sz w:val="40"/>
          <w:szCs w:val="40"/>
        </w:rPr>
      </w:pPr>
      <w:r w:rsidDel="00000000" w:rsidR="00000000" w:rsidRPr="00000000">
        <w:rPr>
          <w:b w:val="1"/>
          <w:bCs w:val="1"/>
          <w:sz w:val="28"/>
          <w:szCs w:val="28"/>
          <w:rtl w:val="0"/>
        </w:rPr>
        <w:t xml:space="preserve">DEPARTAMENTUL DE SOCIOLOGIE / ANALIZA DATELOR COMPLEXE</w:t>
      </w:r>
      <w:r w:rsidDel="00000000" w:rsidR="00000000" w:rsidRPr="00000000">
        <w:rPr>
          <w:b w:val="1"/>
          <w:bCs w:val="1"/>
          <w:sz w:val="40"/>
          <w:szCs w:val="40"/>
          <w:rtl w:val="0"/>
        </w:rPr>
        <w:t xml:space="preserve"> </w:t>
      </w:r>
    </w:p>
    <w:p w:rsidR="00000000" w:rsidDel="00000000" w:rsidP="00000000" w:rsidRDefault="00000000" w:rsidRPr="00000000" w14:paraId="00000004">
      <w:pPr>
        <w:widowControl w:val="0"/>
        <w:spacing w:after="200" w:before="240" w:line="360" w:lineRule="auto"/>
        <w:jc w:val="both"/>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05">
      <w:pPr>
        <w:widowControl w:val="0"/>
        <w:spacing w:after="200" w:before="240" w:line="360" w:lineRule="auto"/>
        <w:jc w:val="center"/>
        <w:rPr>
          <w:b w:val="1"/>
          <w:bCs w:val="1"/>
          <w:sz w:val="32"/>
          <w:szCs w:val="32"/>
        </w:rPr>
      </w:pPr>
      <w:r w:rsidDel="00000000" w:rsidR="00000000" w:rsidRPr="00000000">
        <w:rPr>
          <w:b w:val="1"/>
          <w:bCs w:val="1"/>
          <w:sz w:val="40"/>
          <w:szCs w:val="40"/>
          <w:rtl w:val="0"/>
        </w:rPr>
        <w:t xml:space="preserve">LUCRARE DE DIZERTAȚIE</w:t>
      </w:r>
      <w:r w:rsidDel="00000000" w:rsidR="00000000" w:rsidRPr="00000000">
        <w:rPr>
          <w:rtl w:val="0"/>
        </w:rPr>
      </w:r>
    </w:p>
    <w:p w:rsidR="00000000" w:rsidDel="00000000" w:rsidP="00000000" w:rsidRDefault="00000000" w:rsidRPr="00000000" w14:paraId="00000006">
      <w:pPr>
        <w:widowControl w:val="0"/>
        <w:spacing w:after="200" w:before="24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widowControl w:val="0"/>
        <w:spacing w:after="200" w:before="240" w:line="360" w:lineRule="auto"/>
        <w:jc w:val="center"/>
        <w:rPr>
          <w:sz w:val="32"/>
          <w:szCs w:val="32"/>
        </w:rPr>
      </w:pPr>
      <w:r w:rsidDel="00000000" w:rsidR="00000000" w:rsidRPr="00000000">
        <w:rPr>
          <w:sz w:val="32"/>
          <w:szCs w:val="32"/>
          <w:rtl w:val="0"/>
        </w:rPr>
        <w:t xml:space="preserve">Analiză Cantitativă a Discursului Electoral în Comentariile Postărilor din YouTube în Contextul Alegerilor Prezidențiale a Turului II din 2025 (Nicușor Dan vs. George Simion)</w:t>
      </w:r>
    </w:p>
    <w:p w:rsidR="00000000" w:rsidDel="00000000" w:rsidP="00000000" w:rsidRDefault="00000000" w:rsidRPr="00000000" w14:paraId="00000008">
      <w:pPr>
        <w:widowControl w:val="0"/>
        <w:spacing w:after="20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20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A">
      <w:pPr>
        <w:widowControl w:val="0"/>
        <w:spacing w:after="20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B">
      <w:pPr>
        <w:widowControl w:val="0"/>
        <w:spacing w:after="200" w:line="360" w:lineRule="auto"/>
        <w:jc w:val="both"/>
        <w:rPr>
          <w:b w:val="1"/>
          <w:bCs w:val="1"/>
          <w:sz w:val="24"/>
          <w:szCs w:val="24"/>
        </w:rPr>
      </w:pPr>
      <w:r w:rsidDel="00000000" w:rsidR="00000000" w:rsidRPr="00000000">
        <w:rPr>
          <w:b w:val="1"/>
          <w:bCs w:val="1"/>
          <w:sz w:val="24"/>
          <w:szCs w:val="24"/>
          <w:rtl w:val="0"/>
        </w:rPr>
        <w:t xml:space="preserve">Masterand: </w:t>
        <w:tab/>
        <w:t xml:space="preserve"> </w:t>
        <w:tab/>
        <w:tab/>
        <w:tab/>
        <w:t xml:space="preserve"> </w:t>
        <w:tab/>
        <w:t xml:space="preserve">  </w:t>
        <w:tab/>
        <w:t xml:space="preserve"> Coordonator științific:</w:t>
      </w:r>
    </w:p>
    <w:p w:rsidR="00000000" w:rsidDel="00000000" w:rsidP="00000000" w:rsidRDefault="00000000" w:rsidRPr="00000000" w14:paraId="0000000C">
      <w:pPr>
        <w:widowControl w:val="0"/>
        <w:spacing w:after="200" w:line="360" w:lineRule="auto"/>
        <w:jc w:val="both"/>
        <w:rPr>
          <w:b w:val="1"/>
          <w:bCs w:val="1"/>
          <w:sz w:val="24"/>
          <w:szCs w:val="24"/>
        </w:rPr>
      </w:pPr>
      <w:r w:rsidDel="00000000" w:rsidR="00000000" w:rsidRPr="00000000">
        <w:rPr>
          <w:b w:val="1"/>
          <w:bCs w:val="1"/>
          <w:sz w:val="24"/>
          <w:szCs w:val="24"/>
          <w:rtl w:val="0"/>
        </w:rPr>
        <w:t xml:space="preserve">Răzvan-Andrei Enache </w:t>
        <w:tab/>
        <w:tab/>
        <w:tab/>
        <w:tab/>
        <w:t xml:space="preserve">???</w:t>
      </w:r>
    </w:p>
    <w:p w:rsidR="00000000" w:rsidDel="00000000" w:rsidP="00000000" w:rsidRDefault="00000000" w:rsidRPr="00000000" w14:paraId="0000000D">
      <w:pPr>
        <w:widowControl w:val="0"/>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after="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after="200" w:before="240" w:line="360" w:lineRule="auto"/>
        <w:jc w:val="center"/>
        <w:rPr>
          <w:b w:val="1"/>
          <w:bCs w:val="1"/>
          <w:sz w:val="24"/>
          <w:szCs w:val="24"/>
        </w:rPr>
      </w:pPr>
      <w:r w:rsidDel="00000000" w:rsidR="00000000" w:rsidRPr="00000000">
        <w:rPr>
          <w:b w:val="1"/>
          <w:bCs w:val="1"/>
          <w:sz w:val="24"/>
          <w:szCs w:val="24"/>
          <w:rtl w:val="0"/>
        </w:rPr>
        <w:t xml:space="preserve">Cluj-Napoca</w:t>
      </w:r>
    </w:p>
    <w:p w:rsidR="00000000" w:rsidDel="00000000" w:rsidP="00000000" w:rsidRDefault="00000000" w:rsidRPr="00000000" w14:paraId="00000011">
      <w:pPr>
        <w:widowControl w:val="0"/>
        <w:spacing w:after="200" w:before="240" w:line="360" w:lineRule="auto"/>
        <w:jc w:val="center"/>
        <w:rPr>
          <w:b w:val="1"/>
          <w:bCs w:val="1"/>
          <w:sz w:val="24"/>
          <w:szCs w:val="24"/>
        </w:rPr>
      </w:pPr>
      <w:r w:rsidDel="00000000" w:rsidR="00000000" w:rsidRPr="00000000">
        <w:rPr>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0"/>
        <w:spacing w:line="360" w:lineRule="auto"/>
        <w:jc w:val="both"/>
        <w:rPr>
          <w:b w:val="1"/>
          <w:bCs w:val="1"/>
          <w:sz w:val="22"/>
          <w:szCs w:val="22"/>
        </w:rPr>
      </w:pPr>
      <w:bookmarkStart w:colFirst="0" w:colLast="0" w:name="_6mae7fj29f0h" w:id="0"/>
      <w:bookmarkEnd w:id="0"/>
      <w:r w:rsidDel="00000000" w:rsidR="00000000" w:rsidRPr="00000000">
        <w:rPr>
          <w:b w:val="1"/>
          <w:bCs w:val="1"/>
          <w:sz w:val="22"/>
          <w:szCs w:val="22"/>
          <w:rtl w:val="0"/>
        </w:rPr>
        <w:t xml:space="preserve">Abstract</w:t>
      </w:r>
    </w:p>
    <w:p w:rsidR="00000000" w:rsidDel="00000000" w:rsidP="00000000" w:rsidRDefault="00000000" w:rsidRPr="00000000" w14:paraId="00000013">
      <w:pPr>
        <w:widowControl w:val="0"/>
        <w:spacing w:after="240" w:before="240" w:line="360" w:lineRule="auto"/>
        <w:jc w:val="both"/>
        <w:rPr/>
      </w:pPr>
      <w:r w:rsidDel="00000000" w:rsidR="00000000" w:rsidRPr="00000000">
        <w:rPr>
          <w:rtl w:val="0"/>
        </w:rPr>
        <w:t xml:space="preserve">Această teză de doctorat examinează modul în care discursul politic, vizibilitatea algoritmică și implicarea utilizatorilor YouTube se intersectează în ciclul electoral românesc din 2025, care este caracterizat de o mare polarizare. Acest studiu explorează modul în care mediile digitale modelează și stimulează anumite tipuri de discurs democratic prin juxtapunerea a două tipuri de politică diferite: discursul populist bazat pe emoții al lui George Simion și imaginea tehnocratică orientată spre expertiză a lui Nicușor Dan. </w:t>
      </w:r>
      <w:r w:rsidDel="00000000" w:rsidR="00000000" w:rsidRPr="00000000">
        <w:rPr>
          <w:rtl w:val="0"/>
        </w:rPr>
      </w:r>
    </w:p>
    <w:p w:rsidR="00000000" w:rsidDel="00000000" w:rsidP="00000000" w:rsidRDefault="00000000" w:rsidRPr="00000000" w14:paraId="00000014">
      <w:pPr>
        <w:widowControl w:val="0"/>
        <w:spacing w:after="240" w:before="240" w:line="360" w:lineRule="auto"/>
        <w:jc w:val="both"/>
        <w:rPr/>
      </w:pPr>
      <w:r w:rsidDel="00000000" w:rsidR="00000000" w:rsidRPr="00000000">
        <w:rPr>
          <w:rtl w:val="0"/>
        </w:rPr>
        <w:t xml:space="preserve">Cercetarea folosește o abordare bazată pe metode mixte, care combină procesarea limbajului natural (NLP) cu cadre sociologice calitative, funcționând în cadrul paradigmei interpretivismului computațional. Un set de date cu 32.875 de comentarii de pe YouTube a fost procesat folosind BERTopic pentru modelarea automată a temelor și VADER pentru analiza sentimentelor. Acestea au fost analizate prin Analiza Discursului Critic (CDA) a lui Norman Fairclough și teoria dramaturgică a lui Erving Goffman. </w:t>
      </w:r>
    </w:p>
    <w:p w:rsidR="00000000" w:rsidDel="00000000" w:rsidP="00000000" w:rsidRDefault="00000000" w:rsidRPr="00000000" w14:paraId="00000015">
      <w:pPr>
        <w:widowControl w:val="0"/>
        <w:spacing w:after="240" w:before="240" w:line="360" w:lineRule="auto"/>
        <w:jc w:val="both"/>
        <w:rPr/>
      </w:pPr>
      <w:r w:rsidDel="00000000" w:rsidR="00000000" w:rsidRPr="00000000">
        <w:rPr>
          <w:rtl w:val="0"/>
        </w:rPr>
        <w:t xml:space="preserve">Testările demonstrează existența unei „economii a indignării” care este determinată de arhitectura YouTube. Analiza statistică a indicatorilor de implicare (aprecieri și răspunsuri) arată că „Top 1%” dintre comentarii, care sunt foarte vizibile, sunt disproporționat de negative, moralizatoare și agresive, în ciuda faptului că sentimentul mediu al utilizatorilor din setul de date este de obicei neutru. Acest lucru arată că algoritmul platformei stimulează structural polarizarea emoțională prin amplificarea narațiunilor populiste și subminarea moderării tehnocratice. </w:t>
      </w:r>
    </w:p>
    <w:p w:rsidR="00000000" w:rsidDel="00000000" w:rsidP="00000000" w:rsidRDefault="00000000" w:rsidRPr="00000000" w14:paraId="00000016">
      <w:pPr>
        <w:widowControl w:val="0"/>
        <w:spacing w:after="240" w:before="240" w:line="360" w:lineRule="auto"/>
        <w:jc w:val="both"/>
        <w:rPr/>
      </w:pPr>
      <w:r w:rsidDel="00000000" w:rsidR="00000000" w:rsidRPr="00000000">
        <w:rPr>
          <w:rtl w:val="0"/>
        </w:rPr>
        <w:t xml:space="preserve">În cele din urmă, acest studiu demonstrează că YouTube nu este doar un „arbitru ascuns” activ pentru legitimitatea democratică, ci și o gazdă neutră pentru conținut politic. Acest lucru contribuie la sociologia digitală. Lucrarea susține că stăpânirea „publicului afectiv” prin indignare calculată este necesară pentru succesul politic modern online, ceea ce este în contradicție cu idealul habermasian al dezbaterii publice raționale. </w:t>
      </w:r>
    </w:p>
    <w:p w:rsidR="00000000" w:rsidDel="00000000" w:rsidP="00000000" w:rsidRDefault="00000000" w:rsidRPr="00000000" w14:paraId="00000017">
      <w:pPr>
        <w:widowControl w:val="0"/>
        <w:spacing w:after="240" w:before="240" w:line="360" w:lineRule="auto"/>
        <w:jc w:val="both"/>
        <w:rPr/>
      </w:pPr>
      <w:r w:rsidDel="00000000" w:rsidR="00000000" w:rsidRPr="00000000">
        <w:rPr>
          <w:b w:val="1"/>
          <w:bCs w:val="1"/>
          <w:rtl w:val="0"/>
        </w:rPr>
        <w:t xml:space="preserve">Cuvinte cheie:</w:t>
      </w:r>
      <w:r w:rsidDel="00000000" w:rsidR="00000000" w:rsidRPr="00000000">
        <w:rPr>
          <w:rtl w:val="0"/>
        </w:rPr>
        <w:t xml:space="preserve"> Sociologie digitală, Economia indignării, Algoritm YouTube, Populism, Analiza sentimentelor, Procesarea limbajului natural, Performanță politică.</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widowControl w:val="0"/>
        <w:spacing w:after="240" w:before="240" w:line="360" w:lineRule="auto"/>
        <w:jc w:val="center"/>
        <w:rPr>
          <w:b w:val="1"/>
          <w:bCs w:val="1"/>
        </w:rPr>
      </w:pPr>
      <w:bookmarkStart w:colFirst="0" w:colLast="0" w:name="_9j2tjem2sspv" w:id="1"/>
      <w:bookmarkEnd w:id="1"/>
      <w:r w:rsidDel="00000000" w:rsidR="00000000" w:rsidRPr="00000000">
        <w:rPr>
          <w:b w:val="1"/>
          <w:bCs w:val="1"/>
          <w:sz w:val="22"/>
          <w:szCs w:val="22"/>
          <w:rtl w:val="0"/>
        </w:rPr>
        <w:t xml:space="preserve">Cuprins</w:t>
      </w:r>
      <w:r w:rsidDel="00000000" w:rsidR="00000000" w:rsidRPr="00000000">
        <w:rPr>
          <w:rtl w:val="0"/>
        </w:rPr>
      </w:r>
    </w:p>
    <w:sdt>
      <w:sdtPr>
        <w:id w:val="-1508224604"/>
        <w:docPartObj>
          <w:docPartGallery w:val="Table of Contents"/>
          <w:docPartUnique w:val="1"/>
        </w:docPartObj>
      </w:sdtPr>
      <w:sdtContent>
        <w:p w:rsidR="00000000" w:rsidDel="00000000" w:rsidP="00000000" w:rsidRDefault="00000000" w:rsidRPr="00000000" w14:paraId="00000019">
          <w:pPr>
            <w:widowControl w:val="0"/>
            <w:tabs>
              <w:tab w:val="right" w:leader="underscor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mae7fj29f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rPr>
              <w:b w:val="1"/>
              <w:bCs w:val="1"/>
              <w:color w:val="000000"/>
              <w:u w:val="none"/>
            </w:rPr>
          </w:pPr>
          <w:hyperlink w:anchor="_9j2tjem2ss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Cuprins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rPr>
              <w:b w:val="1"/>
              <w:bCs w:val="1"/>
              <w:color w:val="000000"/>
              <w:u w:val="none"/>
            </w:rPr>
          </w:pPr>
          <w:hyperlink w:anchor="_jlypmhphi8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Introducere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rPr>
              <w:b w:val="1"/>
              <w:bCs w:val="1"/>
              <w:color w:val="000000"/>
              <w:u w:val="none"/>
            </w:rPr>
          </w:pPr>
          <w:hyperlink w:anchor="_lbc21fvntxx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Fundament teoretic</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rPr>
              <w:color w:val="000000"/>
              <w:u w:val="none"/>
            </w:rPr>
          </w:pPr>
          <w:hyperlink w:anchor="_r47flnpegz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Populismul contemporan și performanța politică (Mișcoiu &amp; Moffitt)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720" w:firstLine="0"/>
            <w:rPr>
              <w:color w:val="000000"/>
              <w:u w:val="none"/>
            </w:rPr>
          </w:pPr>
          <w:hyperlink w:anchor="_w8qtrh7pst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Technopopulismul și legitimitatea expertizei vs. voința populară</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720" w:firstLine="0"/>
            <w:rPr>
              <w:color w:val="000000"/>
              <w:u w:val="none"/>
            </w:rPr>
          </w:pPr>
          <w:hyperlink w:anchor="_41c0czhjrq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Goffman, front stage-ul digital și construcția personaei politice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rPr>
              <w:color w:val="000000"/>
              <w:u w:val="none"/>
            </w:rPr>
          </w:pPr>
          <w:hyperlink w:anchor="_i2agzw7de2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YouTube ca ecosistem politic (Munger, Rieder &amp; Gillespie)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720" w:firstLine="0"/>
            <w:rPr>
              <w:color w:val="000000"/>
              <w:u w:val="none"/>
            </w:rPr>
          </w:pPr>
          <w:hyperlink w:anchor="_ihiy3e5htm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Arhitectura platformei și algoritmizarea vizibilității</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720" w:firstLine="0"/>
            <w:rPr>
              <w:color w:val="000000"/>
              <w:u w:val="none"/>
            </w:rPr>
          </w:pPr>
          <w:hyperlink w:anchor="_jfan5bcdr0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Publicurile afective și Outrage Economy (Papacharissi &amp; Wu)</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720" w:firstLine="0"/>
            <w:rPr>
              <w:color w:val="000000"/>
              <w:u w:val="none"/>
            </w:rPr>
          </w:pPr>
          <w:hyperlink w:anchor="_9hvgj28h7y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Right-Wing YouTube: Cerere, ofertă și radicalizare discursivă</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rPr>
              <w:color w:val="000000"/>
              <w:u w:val="none"/>
            </w:rPr>
          </w:pPr>
          <w:hyperlink w:anchor="_ltda2bmk3e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Paradigma: Interpretivism Computațional și Analiză Critică</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720" w:firstLine="0"/>
            <w:rPr>
              <w:color w:val="000000"/>
              <w:u w:val="none"/>
            </w:rPr>
          </w:pPr>
          <w:hyperlink w:anchor="_ynl5cu8ag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Sociologia digitală și prelucrarea limbajului natural (Text as Data)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720" w:firstLine="0"/>
            <w:rPr>
              <w:color w:val="000000"/>
              <w:u w:val="none"/>
            </w:rPr>
          </w:pPr>
          <w:hyperlink w:anchor="_7uqkxrxvpm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Analiza Critică a Discursului (CDA) în mediul online (Fairclough)</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720" w:firstLine="0"/>
            <w:rPr>
              <w:color w:val="000000"/>
              <w:u w:val="none"/>
            </w:rPr>
          </w:pPr>
          <w:hyperlink w:anchor="_qz9u1n5wdu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Reflexivitatea metodologică și limitele mașinii (Bourdieu &amp; Wolfs)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rPr>
              <w:b w:val="1"/>
              <w:bCs w:val="1"/>
              <w:color w:val="000000"/>
              <w:u w:val="none"/>
            </w:rPr>
          </w:pPr>
          <w:hyperlink w:anchor="_tt7atqe3sds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Contextul politic și designul cercetării</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rPr>
              <w:color w:val="000000"/>
              <w:u w:val="none"/>
            </w:rPr>
          </w:pPr>
          <w:hyperlink w:anchor="_764gmx9axh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Ecosistemul politic al anului electoral 2024 în România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720" w:firstLine="0"/>
            <w:rPr>
              <w:color w:val="000000"/>
              <w:u w:val="none"/>
            </w:rPr>
          </w:pPr>
          <w:hyperlink w:anchor="_wvjvgdlc5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Polarizarea discursului online și fenomenele de dezinformare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720" w:firstLine="0"/>
            <w:rPr>
              <w:color w:val="000000"/>
              <w:u w:val="none"/>
            </w:rPr>
          </w:pPr>
          <w:hyperlink w:anchor="_ugjw3b9ajb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George Simion și Nicușor Dan: două tipologii de performanță contrastante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rPr>
              <w:color w:val="000000"/>
              <w:u w:val="none"/>
            </w:rPr>
          </w:pPr>
          <w:hyperlink w:anchor="_xlutj21yi6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Alegerea platformei YouTube ca spațiu de analiză</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720" w:firstLine="0"/>
            <w:rPr>
              <w:color w:val="000000"/>
              <w:u w:val="none"/>
            </w:rPr>
          </w:pPr>
          <w:hyperlink w:anchor="_bsz27q8qyw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„Bottom of the web”: comentariile ca practică democratică participativă</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rPr>
              <w:color w:val="000000"/>
              <w:u w:val="none"/>
            </w:rPr>
          </w:pPr>
          <w:hyperlink w:anchor="_xa7bkkbkr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Designul cercetării</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rPr>
              <w:b w:val="1"/>
              <w:bCs w:val="1"/>
              <w:color w:val="000000"/>
              <w:u w:val="none"/>
            </w:rPr>
          </w:pPr>
          <w:hyperlink w:anchor="_pwfiwh6y3o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Metodologie și prelucrarea datelor</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360" w:firstLine="0"/>
            <w:rPr>
              <w:color w:val="000000"/>
              <w:u w:val="none"/>
            </w:rPr>
          </w:pPr>
          <w:hyperlink w:anchor="_hlr3v2ine1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Instrumente analitice utilizate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360" w:firstLine="0"/>
            <w:rPr>
              <w:color w:val="000000"/>
              <w:u w:val="none"/>
            </w:rPr>
          </w:pPr>
          <w:hyperlink w:anchor="_6pktmmozog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Sentiment analysis cu VADER</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360" w:firstLine="0"/>
            <w:rPr>
              <w:color w:val="000000"/>
              <w:u w:val="none"/>
            </w:rPr>
          </w:pPr>
          <w:hyperlink w:anchor="_simondhzu5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Topic modeling prin BERTopic</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ind w:left="360" w:firstLine="0"/>
            <w:rPr>
              <w:color w:val="000000"/>
              <w:u w:val="none"/>
            </w:rPr>
          </w:pPr>
          <w:hyperlink w:anchor="_s68ze7w17o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Triangularea datelor cu elemente de Analiză Critică a Discursului (CDA)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ind w:left="360" w:firstLine="0"/>
            <w:rPr>
              <w:color w:val="000000"/>
              <w:u w:val="none"/>
            </w:rPr>
          </w:pPr>
          <w:hyperlink w:anchor="_lqhrd179cb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Limite metodologice (Sarcasm, ironie, bias-ul traducerii automate)</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rPr>
              <w:b w:val="1"/>
              <w:bCs w:val="1"/>
              <w:color w:val="000000"/>
              <w:u w:val="none"/>
            </w:rPr>
          </w:pPr>
          <w:hyperlink w:anchor="_ttpctllrk0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Analiza rezultatelor</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360" w:firstLine="0"/>
            <w:rPr>
              <w:color w:val="000000"/>
              <w:u w:val="none"/>
            </w:rPr>
          </w:pPr>
          <w:hyperlink w:anchor="_ve0hyfo7l7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Distribuția sentimentului și polarizarea afectivă</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ind w:left="720" w:firstLine="0"/>
            <w:rPr>
              <w:color w:val="000000"/>
              <w:u w:val="none"/>
            </w:rPr>
          </w:pPr>
          <w:hyperlink w:anchor="_x77bivx8g4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Diferențe între comunitățile digitale ale celor doi actori politici</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left="360" w:firstLine="0"/>
            <w:rPr>
              <w:color w:val="000000"/>
              <w:u w:val="none"/>
            </w:rPr>
          </w:pPr>
          <w:hyperlink w:anchor="_wiydbv37hf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Temele dominante din comentarii (Rezultate BERTopic)</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left="360" w:firstLine="0"/>
            <w:rPr>
              <w:color w:val="000000"/>
              <w:u w:val="none"/>
            </w:rPr>
          </w:pPr>
          <w:hyperlink w:anchor="_bs5moiul8d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Outrage Economy în acțiune</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240" w:lineRule="auto"/>
            <w:ind w:left="720" w:firstLine="0"/>
            <w:rPr>
              <w:color w:val="000000"/>
              <w:u w:val="none"/>
            </w:rPr>
          </w:pPr>
          <w:hyperlink w:anchor="_brq8h6pzgn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Relația dintre sentiment, lexicul moralizator și numărul de like-uri</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240" w:lineRule="auto"/>
            <w:ind w:left="720" w:firstLine="0"/>
            <w:rPr>
              <w:color w:val="000000"/>
              <w:u w:val="none"/>
            </w:rPr>
          </w:pPr>
          <w:hyperlink w:anchor="_cjpq5mfoip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Analiza comentariilor din Top 1% (Media vs. mediana)</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240" w:lineRule="auto"/>
            <w:ind w:left="360" w:firstLine="0"/>
            <w:rPr>
              <w:color w:val="000000"/>
              <w:u w:val="none"/>
            </w:rPr>
          </w:pPr>
          <w:hyperlink w:anchor="_yfsrubhfza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Interpretarea sociologică a algoritmului</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240" w:lineRule="auto"/>
            <w:ind w:left="720" w:firstLine="0"/>
            <w:rPr>
              <w:color w:val="000000"/>
              <w:u w:val="none"/>
            </w:rPr>
          </w:pPr>
          <w:hyperlink w:anchor="_iffpxjyhs5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George Simion: performerul populist și stăpânirea algoritmului</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240" w:lineRule="auto"/>
            <w:ind w:left="720" w:firstLine="0"/>
            <w:rPr>
              <w:color w:val="000000"/>
              <w:u w:val="none"/>
            </w:rPr>
          </w:pPr>
          <w:hyperlink w:anchor="_9wfgz2cg7f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Nicușor Dan: performerul tehnocrat și publicurile raționale</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ind w:left="720" w:firstLine="0"/>
            <w:rPr>
              <w:color w:val="000000"/>
              <w:u w:val="none"/>
            </w:rPr>
          </w:pPr>
          <w:hyperlink w:anchor="_p20wcjbx5d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Algoritmul YouTube ca arbitru ascuns al democrației</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rPr>
              <w:b w:val="1"/>
              <w:bCs w:val="1"/>
              <w:color w:val="000000"/>
              <w:u w:val="none"/>
            </w:rPr>
          </w:pPr>
          <w:hyperlink w:anchor="_fibgqsc2pi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Concluzii</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ind w:left="360" w:firstLine="0"/>
            <w:rPr>
              <w:color w:val="000000"/>
              <w:u w:val="none"/>
            </w:rPr>
          </w:pPr>
          <w:hyperlink w:anchor="_me1abj2vzr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Sinteza principalelor rezultate</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ind w:left="360" w:firstLine="0"/>
            <w:rPr>
              <w:color w:val="000000"/>
              <w:u w:val="none"/>
            </w:rPr>
          </w:pPr>
          <w:hyperlink w:anchor="_8c67onvshg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Confirmarea sau infirmarea ipotezelor</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ind w:left="360" w:firstLine="0"/>
            <w:rPr>
              <w:color w:val="000000"/>
              <w:u w:val="none"/>
            </w:rPr>
          </w:pPr>
          <w:hyperlink w:anchor="_ut7dracxfk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Contribuția cercetării</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ind w:left="360" w:firstLine="0"/>
            <w:rPr>
              <w:color w:val="000000"/>
              <w:u w:val="none"/>
            </w:rPr>
          </w:pPr>
          <w:hyperlink w:anchor="_7qn0lyn5yw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Limitele studiului</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ind w:left="360" w:firstLine="0"/>
            <w:rPr>
              <w:color w:val="000000"/>
              <w:u w:val="none"/>
            </w:rPr>
          </w:pPr>
          <w:hyperlink w:anchor="_209w1kvxtc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Direcții viitoare de cercetare</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rPr>
              <w:b w:val="1"/>
              <w:bCs w:val="1"/>
              <w:color w:val="000000"/>
              <w:u w:val="none"/>
            </w:rPr>
          </w:pPr>
          <w:hyperlink w:anchor="_4d7zxaxknt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Recunoașterea modului în care au fost utilizate instrumente LLM/AI</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240" w:lineRule="auto"/>
            <w:rPr>
              <w:b w:val="1"/>
              <w:bCs w:val="1"/>
              <w:color w:val="000000"/>
              <w:u w:val="none"/>
            </w:rPr>
          </w:pPr>
          <w:hyperlink w:anchor="_v9mmdbag6a2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Bibliografie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240" w:lineRule="auto"/>
            <w:rPr>
              <w:b w:val="1"/>
              <w:bCs w:val="1"/>
              <w:color w:val="000000"/>
              <w:u w:val="none"/>
            </w:rPr>
          </w:pPr>
          <w:hyperlink w:anchor="_vb6zmsrqel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Anexe</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ind w:left="360" w:firstLine="0"/>
            <w:rPr>
              <w:color w:val="000000"/>
              <w:u w:val="none"/>
            </w:rPr>
          </w:pPr>
          <w:hyperlink w:anchor="_d30alakaj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Anexa 1 — Lista videoclipurilor analizate</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360" w:firstLine="0"/>
            <w:rPr>
              <w:color w:val="000000"/>
              <w:u w:val="none"/>
            </w:rPr>
          </w:pPr>
          <w:hyperlink w:anchor="_we6qi7iblf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Anexa 2 — Structura datasetului</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360" w:firstLine="0"/>
            <w:rPr>
              <w:color w:val="000000"/>
              <w:u w:val="none"/>
            </w:rPr>
          </w:pPr>
          <w:hyperlink w:anchor="_2m3w6hs6w9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Anexa 3 — Exemple de topic clusters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360" w:firstLine="0"/>
            <w:rPr>
              <w:color w:val="000000"/>
              <w:u w:val="none"/>
            </w:rPr>
          </w:pPr>
          <w:hyperlink w:anchor="_8jmp5ud7jb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Anexa 4 — Vizualizări statistice relevante</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360" w:firstLine="0"/>
            <w:rPr>
              <w:color w:val="000000"/>
              <w:u w:val="none"/>
            </w:rPr>
          </w:pPr>
          <w:hyperlink w:anchor="_rrtdpjz1yo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Anexa 5 — Fragmente de cod Python utilizate</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widowControl w:val="0"/>
        <w:spacing w:after="240" w:before="240" w:line="360" w:lineRule="auto"/>
        <w:ind w:left="0" w:firstLine="0"/>
        <w:jc w:val="both"/>
        <w:rPr>
          <w:b w:val="1"/>
          <w:bCs w:val="1"/>
          <w:sz w:val="22"/>
          <w:szCs w:val="22"/>
        </w:rPr>
      </w:pPr>
      <w:bookmarkStart w:colFirst="0" w:colLast="0" w:name="_ctvw0kmvo096"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numPr>
          <w:ilvl w:val="0"/>
          <w:numId w:val="4"/>
        </w:numPr>
        <w:spacing w:after="240" w:before="240" w:line="360" w:lineRule="auto"/>
        <w:ind w:left="720" w:hanging="360"/>
        <w:jc w:val="both"/>
        <w:rPr/>
      </w:pPr>
      <w:bookmarkStart w:colFirst="0" w:colLast="0" w:name="_jlypmhphi8e4" w:id="3"/>
      <w:bookmarkEnd w:id="3"/>
      <w:r w:rsidDel="00000000" w:rsidR="00000000" w:rsidRPr="00000000">
        <w:rPr>
          <w:b w:val="1"/>
          <w:bCs w:val="1"/>
          <w:sz w:val="22"/>
          <w:szCs w:val="22"/>
          <w:rtl w:val="0"/>
        </w:rPr>
        <w:t xml:space="preserve">Introducere</w:t>
      </w:r>
    </w:p>
    <w:p w:rsidR="00000000" w:rsidDel="00000000" w:rsidP="00000000" w:rsidRDefault="00000000" w:rsidRPr="00000000" w14:paraId="00000050">
      <w:pPr>
        <w:ind w:left="0" w:firstLine="0"/>
        <w:rPr/>
      </w:pPr>
      <w:r w:rsidDel="00000000" w:rsidR="00000000" w:rsidRPr="00000000">
        <w:rPr>
          <w:rtl w:val="0"/>
        </w:rPr>
        <w:t xml:space="preserve">Anul 2025 a fost un moment crucial pentru democrația românească, deoarece a stabilit recorduri electorale prin suprapunerea tuturor tipurilor de scrutin și „piața ideilor” s-a mutat complet în ecosistemele algoritmice. În aceste circumstanțe, YouTube a devenit mai mult decât o platformă de stocare a conținutului video și a devenit o zonă politică hibridă în care legitimitatea este negociată prin interacțiuni emoționale, furie și performanță discursivă.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Acest studiu analizează conflictul dintre două tipuri de legitimitate politică care au dominat spațiul public românesc: legitimitatea expertizei tehnocratice, reprezentată de Nicușor Dan, și legitimitatea voinței populare directe, care este frecvent populistă. Într-o epocă a „comercianților de atenție” (Wu, 2016), scopul este de a atrage atenția electoratului nu numai prin programe politice, ci și prin atragerea atenției acestuia într-o atmosferă aglomerată. Scopul principal al disertației este: Cum influențează algoritmii YouTube și „economia indignării”, cunoscută și sub numele de „economie a indignării”, reacțiile cetățenilor și, prin urmare, construcția personalității politice a candidaților?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Am folosit interpretivismul computațional pentru a răspunde acestei întrebări. Folosind tehnici de procesare a limbajului natural (NLP), am procesat un volum imens de peste 32.000 de comentarii distincte, depășind analizele politice tradiționale, care se bazează pe sondaje sau observații calitative limitate. O radiografie a „subconștientului colectiv” digital este posibilă prin utilizarea modelului BERTopic pentru identificarea temelor recurente și a algoritmului VADER pentru analiza sentimentelor. Această abordare „Text as Data” (Grimmer &amp; Stewart, 2013) oferă o scalabilitate excepțională, permițându-ne să observăm cum indignarea morală (Moral Outrage) se transformă în angajament digital (likes, replies).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O combinație dintre rigoarea statistică a Python și profunzimea Analizei Critice a Discursului face acest efort unic (Fairclough, 1995). Cititorul este condus în această lucrare în trei părți. Capitolul I oferă o bază teoretică pentru populism și technopopulism, iar Capitolul II discută metodele de curățare și procesare a datelor. Capitolul III oferă o analiză sociologică a rezultatelor.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Analiza noastră arată că pe YouTube există o divizare profundă a „vocii poporului”. Există un grup de oameni care susțin expertiza prin comentarii lungi și pozitive (cum ar fi Nicușor Dan, care are un indice de sentiment net de +37pp) și un alt grup de oameni care se confruntă cu polarizare și agresivitate lingvistică (cum ar fi George Simion, unde sentimentele negative ating un prag critic de 32%). În cele din urmă, disertația arată că algoritmul va construi noua realitate politică din România în 2024, mai degrabă decât să fie doar un distribuitor de conținut. </w:t>
      </w:r>
      <w:r w:rsidDel="00000000" w:rsidR="00000000" w:rsidRPr="00000000">
        <w:rPr>
          <w:rtl w:val="0"/>
        </w:rPr>
      </w:r>
    </w:p>
    <w:p w:rsidR="00000000" w:rsidDel="00000000" w:rsidP="00000000" w:rsidRDefault="00000000" w:rsidRPr="00000000" w14:paraId="00000059">
      <w:pPr>
        <w:pStyle w:val="Heading1"/>
        <w:widowControl w:val="0"/>
        <w:numPr>
          <w:ilvl w:val="0"/>
          <w:numId w:val="4"/>
        </w:numPr>
        <w:spacing w:after="0" w:afterAutospacing="0" w:before="240" w:line="360" w:lineRule="auto"/>
        <w:ind w:left="720" w:hanging="360"/>
        <w:jc w:val="both"/>
        <w:rPr/>
      </w:pPr>
      <w:bookmarkStart w:colFirst="0" w:colLast="0" w:name="_lbc21fvntxxe" w:id="4"/>
      <w:bookmarkEnd w:id="4"/>
      <w:r w:rsidDel="00000000" w:rsidR="00000000" w:rsidRPr="00000000">
        <w:rPr>
          <w:b w:val="1"/>
          <w:bCs w:val="1"/>
          <w:sz w:val="22"/>
          <w:szCs w:val="22"/>
          <w:rtl w:val="0"/>
        </w:rPr>
        <w:t xml:space="preserve">Fundament teoretic</w:t>
      </w:r>
    </w:p>
    <w:p w:rsidR="00000000" w:rsidDel="00000000" w:rsidP="00000000" w:rsidRDefault="00000000" w:rsidRPr="00000000" w14:paraId="0000005A">
      <w:pPr>
        <w:pStyle w:val="Heading2"/>
        <w:widowControl w:val="0"/>
        <w:numPr>
          <w:ilvl w:val="0"/>
          <w:numId w:val="7"/>
        </w:numPr>
        <w:spacing w:after="240" w:before="0" w:beforeAutospacing="0" w:line="360" w:lineRule="auto"/>
        <w:ind w:left="1440" w:hanging="360"/>
        <w:jc w:val="both"/>
        <w:rPr>
          <w:sz w:val="22"/>
          <w:szCs w:val="22"/>
          <w:u w:val="none"/>
        </w:rPr>
      </w:pPr>
      <w:bookmarkStart w:colFirst="0" w:colLast="0" w:name="_r47flnpegzcz" w:id="5"/>
      <w:bookmarkEnd w:id="5"/>
      <w:r w:rsidDel="00000000" w:rsidR="00000000" w:rsidRPr="00000000">
        <w:rPr>
          <w:sz w:val="22"/>
          <w:szCs w:val="22"/>
          <w:rtl w:val="0"/>
        </w:rPr>
        <w:t xml:space="preserve">Populismul contemporan și performanța politică (Mișcoiu &amp; Moffitt) </w:t>
      </w:r>
    </w:p>
    <w:p w:rsidR="00000000" w:rsidDel="00000000" w:rsidP="00000000" w:rsidRDefault="00000000" w:rsidRPr="00000000" w14:paraId="0000005B">
      <w:pPr>
        <w:pStyle w:val="Heading3"/>
        <w:widowControl w:val="0"/>
        <w:spacing w:after="240" w:before="240" w:line="360" w:lineRule="auto"/>
        <w:jc w:val="both"/>
        <w:rPr>
          <w:color w:val="000000"/>
          <w:sz w:val="22"/>
          <w:szCs w:val="22"/>
        </w:rPr>
      </w:pPr>
      <w:bookmarkStart w:colFirst="0" w:colLast="0" w:name="_w8qtrh7pstuv" w:id="6"/>
      <w:bookmarkEnd w:id="6"/>
      <w:r w:rsidDel="00000000" w:rsidR="00000000" w:rsidRPr="00000000">
        <w:rPr>
          <w:color w:val="000000"/>
          <w:sz w:val="22"/>
          <w:szCs w:val="22"/>
          <w:rtl w:val="0"/>
        </w:rPr>
        <w:t xml:space="preserve">1.1.1. Technopopulismul și legitimitatea expertizei vs. voința populară </w:t>
      </w:r>
    </w:p>
    <w:p w:rsidR="00000000" w:rsidDel="00000000" w:rsidP="00000000" w:rsidRDefault="00000000" w:rsidRPr="00000000" w14:paraId="0000005C">
      <w:pPr>
        <w:spacing w:after="240" w:before="240" w:lineRule="auto"/>
        <w:rPr/>
      </w:pPr>
      <w:r w:rsidDel="00000000" w:rsidR="00000000" w:rsidRPr="00000000">
        <w:rPr>
          <w:rtl w:val="0"/>
        </w:rPr>
        <w:t xml:space="preserve">Ascensiunea populismului în politica contemporană a fost marcată de o transformare semnificativă a modului în care este concepută și exercitată legitimitatea politică. În acest context, Sergiu Mișcoiu (2012) subliniază dificultatea definirii stricte a populismului, caracterizându-l mai degrabă ca pe o ideologie "subțire" care separă societatea în două grupuri antagonice: "poporul pur" și "elita coruptă". Această dihotomie fundamentală este adesea mobilizată în discursul electoral pentru a delegitima adversarii politici și a crea o legătură directă, nemediată, între lider și cetățeni. Totuși, dinamica s-a complexificat odată cu apariția a ceea ce Bickerton și Invernizzi Accetti (2021) numesc "technopopulism".</w:t>
      </w:r>
    </w:p>
    <w:p w:rsidR="00000000" w:rsidDel="00000000" w:rsidP="00000000" w:rsidRDefault="00000000" w:rsidRPr="00000000" w14:paraId="0000005D">
      <w:pPr>
        <w:spacing w:after="240" w:before="240" w:lineRule="auto"/>
        <w:rPr/>
      </w:pPr>
      <w:r w:rsidDel="00000000" w:rsidR="00000000" w:rsidRPr="00000000">
        <w:rPr>
          <w:rtl w:val="0"/>
        </w:rPr>
        <w:t xml:space="preserve">Technopopulismul reprezintă o nouă logică a politicii democratice care îmbină apelul la voința populară cu invocarea expertizei tehnice și a competenței. În loc să se bazeze exclusiv pe o retorică anti-elitistă tradițională, liderii politici contemporani recurg simultan la argumente de tip tehnocratic pentru a-și valida propunerile și a se prezenta ca singurii capabili să rezolve problemele societății. Astfel, se conturează o tensiune constantă între legitimitatea derivată din cunoașterea specializată și cea obținută prin reprezentarea voinței majorității. Analiza discursului electoral de pe YouTube în cazul alegerilor din România (2024), axată pe figuri politice precum George Simion și Nicușor Dan, va urmări modul în care această dublă legitimare este construită și receptată de public, în special în comentariile utilizatorilor.</w:t>
      </w:r>
    </w:p>
    <w:p w:rsidR="00000000" w:rsidDel="00000000" w:rsidP="00000000" w:rsidRDefault="00000000" w:rsidRPr="00000000" w14:paraId="0000005E">
      <w:pPr>
        <w:spacing w:after="240" w:before="240" w:lineRule="auto"/>
        <w:rPr>
          <w:color w:val="000000"/>
          <w:sz w:val="22"/>
          <w:szCs w:val="22"/>
        </w:rPr>
      </w:pPr>
      <w:r w:rsidDel="00000000" w:rsidR="00000000" w:rsidRPr="00000000">
        <w:rPr>
          <w:color w:val="000000"/>
          <w:sz w:val="22"/>
          <w:szCs w:val="22"/>
          <w:rtl w:val="0"/>
        </w:rPr>
        <w:t xml:space="preserve">1.1.2. Goffman, front stage-ul digital și construcția personaei politice </w:t>
      </w:r>
    </w:p>
    <w:p w:rsidR="00000000" w:rsidDel="00000000" w:rsidP="00000000" w:rsidRDefault="00000000" w:rsidRPr="00000000" w14:paraId="0000005F">
      <w:pPr>
        <w:spacing w:after="240" w:before="240" w:lineRule="auto"/>
        <w:rPr/>
      </w:pPr>
      <w:r w:rsidDel="00000000" w:rsidR="00000000" w:rsidRPr="00000000">
        <w:rPr>
          <w:rtl w:val="0"/>
        </w:rPr>
        <w:t xml:space="preserve">Pentru a înțelege modul în care politicienii își construiesc imaginea în mediul online, este esențial să apelăm la teoria dramaturgică a lui Erving Goffman (1956). Potrivit acestuia, interacțiunile sociale pot fi înțelese ca niște reprezentații teatrale în care indivizii (actorii) își gestionează "front stage-ul" – zona în care performanța este vizibilă și în care se depun eforturi pentru a menține o impresie coerentă în fața publicului. În contrast, "back stage-ul" este spațiul ascuns privirilor, unde actorul se poate relaxa și poate abandona rolul asumat.</w:t>
      </w:r>
    </w:p>
    <w:p w:rsidR="00000000" w:rsidDel="00000000" w:rsidP="00000000" w:rsidRDefault="00000000" w:rsidRPr="00000000" w14:paraId="00000060">
      <w:pPr>
        <w:spacing w:after="240" w:before="240" w:lineRule="auto"/>
        <w:rPr/>
      </w:pPr>
      <w:r w:rsidDel="00000000" w:rsidR="00000000" w:rsidRPr="00000000">
        <w:rPr>
          <w:rtl w:val="0"/>
        </w:rPr>
        <w:t xml:space="preserve">În era digitală, platforme precum YouTube funcționează ca niște "front stage-uri" extinse, permițând politicienilor să-și modeleze și să-și disemineze cu o precizie fără precedent persona publică. Performanța politică, așa cum o teoretizează Benjamin Moffitt (2016), devine un element central al populismului global, liderii populisti utilizând "stilul politic" și teatralitatea pentru a capta atenția și a genera o legătură afectivă cu electoratul. Ei apelează adesea la un limbaj colocvial, transgresează normele de comportament "adecvat" și se prezintă ca "oameni din popor". Prin urmare, analiza comentariilor la videoclipurile electorale va evidenția modul în care publicul reacționează la această performanță, validând sau contestând persona construită de candidați pe "scena" digitală.</w:t>
      </w:r>
    </w:p>
    <w:p w:rsidR="00000000" w:rsidDel="00000000" w:rsidP="00000000" w:rsidRDefault="00000000" w:rsidRPr="00000000" w14:paraId="00000061">
      <w:pPr>
        <w:numPr>
          <w:ilvl w:val="0"/>
          <w:numId w:val="1"/>
        </w:numPr>
        <w:spacing w:after="240" w:before="240" w:lineRule="auto"/>
        <w:ind w:left="720" w:hanging="360"/>
        <w:rPr>
          <w:sz w:val="22"/>
          <w:szCs w:val="22"/>
          <w:u w:val="none"/>
        </w:rPr>
      </w:pPr>
      <w:r w:rsidDel="00000000" w:rsidR="00000000" w:rsidRPr="00000000">
        <w:rPr>
          <w:rtl w:val="0"/>
        </w:rPr>
        <w:t xml:space="preserve">2. </w:t>
      </w:r>
      <w:r w:rsidDel="00000000" w:rsidR="00000000" w:rsidRPr="00000000">
        <w:rPr>
          <w:sz w:val="22"/>
          <w:szCs w:val="22"/>
          <w:rtl w:val="0"/>
        </w:rPr>
        <w:t xml:space="preserve">YouTube ca ecosistem politic (Munger, Rieder &amp; Gillespie) </w:t>
      </w:r>
    </w:p>
    <w:p w:rsidR="00000000" w:rsidDel="00000000" w:rsidP="00000000" w:rsidRDefault="00000000" w:rsidRPr="00000000" w14:paraId="00000062">
      <w:pPr>
        <w:pStyle w:val="Heading3"/>
        <w:widowControl w:val="0"/>
        <w:spacing w:after="240" w:before="240" w:line="360" w:lineRule="auto"/>
        <w:jc w:val="both"/>
        <w:rPr>
          <w:color w:val="000000"/>
          <w:sz w:val="22"/>
          <w:szCs w:val="22"/>
        </w:rPr>
      </w:pPr>
      <w:bookmarkStart w:colFirst="0" w:colLast="0" w:name="_ihiy3e5htmdp" w:id="7"/>
      <w:bookmarkEnd w:id="7"/>
      <w:r w:rsidDel="00000000" w:rsidR="00000000" w:rsidRPr="00000000">
        <w:rPr>
          <w:color w:val="000000"/>
          <w:sz w:val="22"/>
          <w:szCs w:val="22"/>
          <w:rtl w:val="0"/>
        </w:rPr>
        <w:t xml:space="preserve">1.2.1. Arhitectura platformei și algoritmizarea vizibilității </w:t>
      </w:r>
    </w:p>
    <w:p w:rsidR="00000000" w:rsidDel="00000000" w:rsidP="00000000" w:rsidRDefault="00000000" w:rsidRPr="00000000" w14:paraId="00000063">
      <w:pPr>
        <w:spacing w:after="240" w:before="240" w:lineRule="auto"/>
        <w:rPr/>
      </w:pPr>
      <w:r w:rsidDel="00000000" w:rsidR="00000000" w:rsidRPr="00000000">
        <w:rPr>
          <w:rtl w:val="0"/>
        </w:rPr>
        <w:t xml:space="preserve">YouTube a evoluat dintr-o simplă platformă de partajare a videoclipurilor într-un ecosistem politic complex, influențând semnificativ modul în care informația este consumată și distribuită. Tarleton Gillespie (2014) argumentează că algoritmii nu sunt doar niște instrucțiuni tehnice neutre, ci mecanisme cu o profundă relevanță socială și politică, care modelează ceea ce considerăm a fi important, relevant sau demn de atenție. Algoritmii de recomandare ai YouTube joacă un rol crucial în direcționarea atenției utilizatorilor, favorizând conținutul care generează un angajament ridicat (vizualizări, aprecieri, comentarii).</w:t>
      </w:r>
    </w:p>
    <w:p w:rsidR="00000000" w:rsidDel="00000000" w:rsidP="00000000" w:rsidRDefault="00000000" w:rsidRPr="00000000" w14:paraId="00000064">
      <w:pPr>
        <w:spacing w:after="240" w:before="240" w:lineRule="auto"/>
        <w:rPr/>
      </w:pPr>
      <w:r w:rsidDel="00000000" w:rsidR="00000000" w:rsidRPr="00000000">
        <w:rPr>
          <w:rtl w:val="0"/>
        </w:rPr>
        <w:t xml:space="preserve">Această "algoritmizare a vizibilității" este detaliată de Rieder, Matamoros-Fernández și Coromina (2018), care analizează arhitectura YouTube și impactul său asupra distribuției de conținut. Platforma prioritizează videoclipurile care mențin utilizatorii cât mai mult timp conectați, ceea ce poate duce la promovarea unui conținut polarizant sau senzaționalist. În contextul electoral, acest mecanism favorizează actorii politici care reușesc să genereze reacții emoționale puternice, influențând direct vizibilitatea și, implicit, succesul lor în campanie. Dinamica ecosistemului dezinformării electorale pe platforme precum YouTube a fost documentată recent în raportul EDMO/RO2025, evidențiind strategiile narative și impactul lor asupra ciclului electoral 2024-2025.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widowControl w:val="0"/>
        <w:spacing w:after="240" w:before="240" w:line="360" w:lineRule="auto"/>
        <w:jc w:val="both"/>
        <w:rPr>
          <w:color w:val="000000"/>
          <w:sz w:val="22"/>
          <w:szCs w:val="22"/>
        </w:rPr>
      </w:pPr>
      <w:bookmarkStart w:colFirst="0" w:colLast="0" w:name="_jfan5bcdr0i4" w:id="8"/>
      <w:bookmarkEnd w:id="8"/>
      <w:r w:rsidDel="00000000" w:rsidR="00000000" w:rsidRPr="00000000">
        <w:rPr>
          <w:color w:val="000000"/>
          <w:sz w:val="22"/>
          <w:szCs w:val="22"/>
          <w:rtl w:val="0"/>
        </w:rPr>
        <w:t xml:space="preserve">1.2.2. Publicurile afective și Outrage Economy (Papacharissi &amp; Wu) </w:t>
      </w:r>
    </w:p>
    <w:p w:rsidR="00000000" w:rsidDel="00000000" w:rsidP="00000000" w:rsidRDefault="00000000" w:rsidRPr="00000000" w14:paraId="00000067">
      <w:pPr>
        <w:spacing w:after="240" w:before="240" w:lineRule="auto"/>
        <w:rPr/>
      </w:pPr>
      <w:r w:rsidDel="00000000" w:rsidR="00000000" w:rsidRPr="00000000">
        <w:rPr>
          <w:rtl w:val="0"/>
        </w:rPr>
        <w:t xml:space="preserve">Înțelegerea interacțiunilor politice pe YouTube necesită o atenție deosebită acordată emoțiilor. Zizi Papacharissi (2015) introduce conceptul de "publicuri afective", descriind modul în care rețelele de socializare facilitează formarea unor comunități unite nu neapărat prin argumente raționale, ci prin rezonanță emoțională. Sentimente precum indignarea, furia sau entuziasmul devin forțe motrice care mobilizează utilizatorii, generând valuri de reacții și distribuiri. Această dinamică este vizibilă și în analiza datelor noastre, unde un volum semnificativ de comentarii reflectă polarizarea puternică a discursului politic românesc. Conform datelor extrase din analiza VADER a 32.875 de comentarii unice, 44% au fost clasificate ca pozitive și peste 29% ca negative, subliniind o intensitate emoțională marcantă în discuțiile online.</w:t>
      </w:r>
    </w:p>
    <w:p w:rsidR="00000000" w:rsidDel="00000000" w:rsidP="00000000" w:rsidRDefault="00000000" w:rsidRPr="00000000" w14:paraId="00000068">
      <w:pPr>
        <w:spacing w:after="240" w:before="240" w:lineRule="auto"/>
        <w:rPr/>
      </w:pPr>
      <w:r w:rsidDel="00000000" w:rsidR="00000000" w:rsidRPr="00000000">
        <w:rPr>
          <w:rtl w:val="0"/>
        </w:rPr>
        <w:t xml:space="preserve">Această tendință se aliniază cu tezele lui Tim Wu (2016) privind "comercianții de atenție" (Attention Merchants). Într-o economie bazată pe captarea și monetizarea atenției, conținutul care stârnește indignare (outrage) se dovedește a fi extrem de profitabil. Așa cum demonstrează Brady et al. (2017), conținutul moralizat și emoțional are o rată mult mai mare de difuzare în rețelele sociale comparativ cu mesajele neutre. Astfel, se conturează o "Outrage Economy" în care politicienii și creatorii de conținut sunt stimulați algoritmic să adopte un limbaj inflamator pentru a-și maximiza audiența și impactul. Studii calitative recente privind Generația Z, precum cel realizat de Adelbrant Höglund et al. (2025), subliniază prezența indignării morale și a "culturii anulării" (cancel culture) ca fenomene definitorii ale discursului digital contemporan. Această tendință se reflectă și în analizele preliminare ale datelor din 2025, indicând asocieri semnificative între indicatorii de agresivitate lingvistică (ex. folosirea majusculelor) și polaritatea sentimentelor exprimate.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widowControl w:val="0"/>
        <w:spacing w:after="240" w:before="240" w:line="360" w:lineRule="auto"/>
        <w:jc w:val="both"/>
        <w:rPr>
          <w:color w:val="000000"/>
          <w:sz w:val="22"/>
          <w:szCs w:val="22"/>
        </w:rPr>
      </w:pPr>
      <w:bookmarkStart w:colFirst="0" w:colLast="0" w:name="_9hvgj28h7yjz" w:id="9"/>
      <w:bookmarkEnd w:id="9"/>
      <w:r w:rsidDel="00000000" w:rsidR="00000000" w:rsidRPr="00000000">
        <w:rPr>
          <w:color w:val="000000"/>
          <w:sz w:val="22"/>
          <w:szCs w:val="22"/>
          <w:rtl w:val="0"/>
        </w:rPr>
        <w:t xml:space="preserve">1.2.3. Right-Wing YouTube: Cerere, ofertă și radicalizare discursivă </w:t>
      </w:r>
    </w:p>
    <w:p w:rsidR="00000000" w:rsidDel="00000000" w:rsidP="00000000" w:rsidRDefault="00000000" w:rsidRPr="00000000" w14:paraId="0000006B">
      <w:pPr>
        <w:spacing w:after="240" w:before="240" w:lineRule="auto"/>
        <w:rPr/>
      </w:pPr>
      <w:r w:rsidDel="00000000" w:rsidR="00000000" w:rsidRPr="00000000">
        <w:rPr>
          <w:rtl w:val="0"/>
        </w:rPr>
        <w:t xml:space="preserve">YouTube s-a dovedit a fi un teren fertil pentru ascensiunea mișcărilor politice de dreapta. Munger și Phillips (2020) explică acest fenomen printr-o perspectivă a cererii și ofertei, argumentând că platforma nu doar a creat un nou tip de public, ci a răspuns unei cereri preexistente pentru discursuri alternative, conservatoare sau naționaliste, care nu își găseau locul în mass-media tradițională. Această analiză susține ideea că "Right-Wing YouTube" a facilitat o radicalizare discursivă treptată, oferind creatorilor un spațiu în care pot expune și normaliza opinii extreme.</w:t>
      </w:r>
    </w:p>
    <w:p w:rsidR="00000000" w:rsidDel="00000000" w:rsidP="00000000" w:rsidRDefault="00000000" w:rsidRPr="00000000" w14:paraId="0000006C">
      <w:pPr>
        <w:spacing w:after="240" w:before="240" w:lineRule="auto"/>
        <w:rPr/>
      </w:pPr>
      <w:r w:rsidDel="00000000" w:rsidR="00000000" w:rsidRPr="00000000">
        <w:rPr>
          <w:rtl w:val="0"/>
        </w:rPr>
        <w:t xml:space="preserve">În analiza cazului românesc, vom urmări modul în care candidați precum George Simion capitalizează pe această dinamică a cererii și ofertei, adaptându-și discursul pentru a rezona cu specificul platformei și pentru a atrage un electorat predispus la mesaje populiste și naționaliste. Spațiul de comentarii pe care Joseph M. Reagle (2015) îl descrie drept "fundul internetului" – populat de susținători fervenți ("likers"), critici ("haters") și manipulatori – devine o arenă crucială pentru observarea acestei radicalizări. De exemplu, analiza pe un eșantion de peste 8.400 de comentarii cu focus politic a revelat diferențe considerabile între candidați: în timp ce Nicușor Dan a atras o majoritate clară de reacții pozitive (peste 53%), în cazul lui George Simion s-a înregistrat un grad mult mai mare de polarizare, cu un procent semnificativ de reacții negative (aproximativ 32%).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widowControl w:val="0"/>
        <w:numPr>
          <w:ilvl w:val="0"/>
          <w:numId w:val="7"/>
        </w:numPr>
        <w:spacing w:after="240" w:before="240" w:line="360" w:lineRule="auto"/>
        <w:ind w:left="1440" w:hanging="360"/>
        <w:jc w:val="both"/>
        <w:rPr>
          <w:sz w:val="22"/>
          <w:szCs w:val="22"/>
          <w:u w:val="none"/>
        </w:rPr>
      </w:pPr>
      <w:bookmarkStart w:colFirst="0" w:colLast="0" w:name="_ltda2bmk3eok" w:id="10"/>
      <w:bookmarkEnd w:id="10"/>
      <w:r w:rsidDel="00000000" w:rsidR="00000000" w:rsidRPr="00000000">
        <w:rPr>
          <w:sz w:val="22"/>
          <w:szCs w:val="22"/>
          <w:rtl w:val="0"/>
        </w:rPr>
        <w:t xml:space="preserve">Paradigma: Interpretivism Computațional și Analiză Critică </w:t>
      </w:r>
    </w:p>
    <w:p w:rsidR="00000000" w:rsidDel="00000000" w:rsidP="00000000" w:rsidRDefault="00000000" w:rsidRPr="00000000" w14:paraId="0000006F">
      <w:pPr>
        <w:pStyle w:val="Heading3"/>
        <w:widowControl w:val="0"/>
        <w:spacing w:after="240" w:before="240" w:line="360" w:lineRule="auto"/>
        <w:jc w:val="both"/>
        <w:rPr>
          <w:color w:val="000000"/>
          <w:sz w:val="22"/>
          <w:szCs w:val="22"/>
        </w:rPr>
      </w:pPr>
      <w:bookmarkStart w:colFirst="0" w:colLast="0" w:name="_ynl5cu8agrp" w:id="11"/>
      <w:bookmarkEnd w:id="11"/>
      <w:r w:rsidDel="00000000" w:rsidR="00000000" w:rsidRPr="00000000">
        <w:rPr>
          <w:color w:val="000000"/>
          <w:sz w:val="22"/>
          <w:szCs w:val="22"/>
          <w:rtl w:val="0"/>
        </w:rPr>
        <w:t xml:space="preserve">1.3.1. Sociologia digitală și prelucrarea limbajului natural (Text as Data) </w:t>
      </w:r>
    </w:p>
    <w:p w:rsidR="00000000" w:rsidDel="00000000" w:rsidP="00000000" w:rsidRDefault="00000000" w:rsidRPr="00000000" w14:paraId="00000070">
      <w:pPr>
        <w:spacing w:after="240" w:before="240" w:lineRule="auto"/>
        <w:rPr/>
      </w:pPr>
      <w:r w:rsidDel="00000000" w:rsidR="00000000" w:rsidRPr="00000000">
        <w:rPr>
          <w:rtl w:val="0"/>
        </w:rPr>
        <w:t xml:space="preserve">Studiul mediului online necesită o abordare metodologică care să îmbine tehnicile cantitative avansate cu o perspectivă sociologică profundă. Abordarea "Text as Data", promovată de Grimmer și Stewart (2013), oferă cadrul necesar pentru analiza unor volume masive de date textuale, cum ar fi zecile de mii de comentarii de pe YouTube extrase pentru acest studiu. Prelucrarea Limbajului Natural (NLP) permite extragerea automată a caracteristicilor lingvistice, modelarea topicelor și analiza sentimentelor, oferind o scalabilitate imposibil de atins prin metodele calitative tradiționale. Analiza VADER, utilizată în acest studiu, s-a dovedit un instrument "parsimonios" și eficient, conform abordării dezvoltate de Hutto și Gilbert (2014), capabil să identifice nuanțele de sentiment specifice mediului social media.</w:t>
      </w:r>
    </w:p>
    <w:p w:rsidR="00000000" w:rsidDel="00000000" w:rsidP="00000000" w:rsidRDefault="00000000" w:rsidRPr="00000000" w14:paraId="00000071">
      <w:pPr>
        <w:spacing w:after="240" w:before="240" w:lineRule="auto"/>
        <w:rPr/>
      </w:pPr>
      <w:r w:rsidDel="00000000" w:rsidR="00000000" w:rsidRPr="00000000">
        <w:rPr>
          <w:rtl w:val="0"/>
        </w:rPr>
        <w:t xml:space="preserve">Cu toate acestea, așa cum atrag atenția Grimmer și Stewart (2013), metodele automate prezintă atât promisiuni, cât și capcane. Este necesară o validare riguroasă a rezultatelor și o interpretare a acestora în contextul social și politic în care au fost generate. Sociologia digitală, așa cum este abordată de Christopher A. Bail (2014) în măsurarea culturii cu ajutorul Big Data și de Roth et al. (2021), propune o paradigmă a "interpretivismului computațional", în care algoritmii nu înlocuiesc analistul uman, ci îi extind capacitățile de observare și interpretare a mediului cultural. De exemplu, modelelor avansate de extragere a topicelor, precum BERTopic dezvoltat de Grootendorst (2022), li se adaugă instrumente de identificare a contextelor dificile din limbajul online, precum detectarea sarcasmului analizată de Poria et al. (2016). Aceste demersuri sunt fundamentale, având în vedere și provocările analizei sentimentelor în seturi de date multilingve, investigate de Balahur și Turchi (2012), sau în "setări cu resurse reduse" (Yusuf et al., 2017), relevante pentru procesarea discursului originar în limba română și tradus ulterior pentru o analiză mai robustă.</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widowControl w:val="0"/>
        <w:spacing w:after="240" w:before="240" w:line="360" w:lineRule="auto"/>
        <w:jc w:val="both"/>
        <w:rPr>
          <w:color w:val="000000"/>
          <w:sz w:val="22"/>
          <w:szCs w:val="22"/>
        </w:rPr>
      </w:pPr>
      <w:bookmarkStart w:colFirst="0" w:colLast="0" w:name="_7uqkxrxvpmua" w:id="12"/>
      <w:bookmarkEnd w:id="12"/>
      <w:r w:rsidDel="00000000" w:rsidR="00000000" w:rsidRPr="00000000">
        <w:rPr>
          <w:color w:val="000000"/>
          <w:sz w:val="22"/>
          <w:szCs w:val="22"/>
          <w:rtl w:val="0"/>
        </w:rPr>
        <w:t xml:space="preserve">1.3.2. Analiza Critică a Discursului (CDA) în mediul online (Fairclough) </w:t>
      </w:r>
    </w:p>
    <w:p w:rsidR="00000000" w:rsidDel="00000000" w:rsidP="00000000" w:rsidRDefault="00000000" w:rsidRPr="00000000" w14:paraId="00000074">
      <w:pPr>
        <w:spacing w:after="240" w:before="240" w:lineRule="auto"/>
        <w:rPr/>
      </w:pPr>
      <w:r w:rsidDel="00000000" w:rsidR="00000000" w:rsidRPr="00000000">
        <w:rPr>
          <w:rtl w:val="0"/>
        </w:rPr>
        <w:t xml:space="preserve">Pentru a depăși simpla cuantificare a sentimentelor și a topicelor, cercetarea de față integrează principiile Analizei Critice a Discursului (CDA), dezvoltate de Norman Fairclough (1995). CDA postulează că limbajul este o formă de practică socială și că discursul nu doar reflectă realitatea, ci o și construiește, fiind strâns legat de exercitarea puterii și a ideologiei.</w:t>
      </w:r>
    </w:p>
    <w:p w:rsidR="00000000" w:rsidDel="00000000" w:rsidP="00000000" w:rsidRDefault="00000000" w:rsidRPr="00000000" w14:paraId="00000075">
      <w:pPr>
        <w:spacing w:after="240" w:before="240" w:lineRule="auto"/>
        <w:rPr/>
      </w:pPr>
      <w:r w:rsidDel="00000000" w:rsidR="00000000" w:rsidRPr="00000000">
        <w:rPr>
          <w:rtl w:val="0"/>
        </w:rPr>
        <w:t xml:space="preserve">În mediul online, și în special în secțiunile de comentarii de pe YouTube, CDA permite investigarea modului în care identitățile politice sunt negociate, cum sunt promovate anumite narațiuni și cum este contestată legitimitatea candidaților. Combinarea analizei automate (de exemplu, identificarea clusterelor de cuvinte prin BERTopic sau XGBoost) cu o privire critică asupra modului în care aceste cuvinte (cum ar fi "hoție", "trădare", sau din contră, expresii de validare precum "votez") sunt folosite în context, ne va permite să dezvăluim dinamica puterii și a manipulării în "ecosistemele" digitale despre care discută Tufekci (2017). Aceasta oferă instrumentele necesare pentru a înțelege cum performanța technopopulistă este decodată și asimilată de utilizatori.</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widowControl w:val="0"/>
        <w:spacing w:after="240" w:before="240" w:line="360" w:lineRule="auto"/>
        <w:jc w:val="both"/>
        <w:rPr>
          <w:color w:val="000000"/>
          <w:sz w:val="22"/>
          <w:szCs w:val="22"/>
        </w:rPr>
      </w:pPr>
      <w:bookmarkStart w:colFirst="0" w:colLast="0" w:name="_qz9u1n5wduxo" w:id="13"/>
      <w:bookmarkEnd w:id="13"/>
      <w:r w:rsidDel="00000000" w:rsidR="00000000" w:rsidRPr="00000000">
        <w:rPr>
          <w:color w:val="000000"/>
          <w:sz w:val="22"/>
          <w:szCs w:val="22"/>
          <w:rtl w:val="0"/>
        </w:rPr>
        <w:t xml:space="preserve">1.3.3. Reflexivitatea metodologică și limitele mașinii (Bourdieu &amp; Wolfs)</w:t>
      </w:r>
    </w:p>
    <w:p w:rsidR="00000000" w:rsidDel="00000000" w:rsidP="00000000" w:rsidRDefault="00000000" w:rsidRPr="00000000" w14:paraId="00000078">
      <w:pPr>
        <w:spacing w:after="240" w:before="240" w:lineRule="auto"/>
        <w:rPr/>
      </w:pPr>
      <w:r w:rsidDel="00000000" w:rsidR="00000000" w:rsidRPr="00000000">
        <w:rPr>
          <w:rtl w:val="0"/>
        </w:rPr>
        <w:t xml:space="preserve">Nu în ultimul rând, o cercetare de o asemenea anvergură necesită o abordare reflexivă asupra propriilor instrumente și limite. Pierre Bourdieu și Loïc Wacquant (1992) subliniază importanța "sociologiei reflexive", îndemnând cercetătorul să fie constant conștient de poziția sa și de instrumentele conceptuale pe care le utilizează pentru a construi "obiectul" de studiu.</w:t>
      </w:r>
    </w:p>
    <w:p w:rsidR="00000000" w:rsidDel="00000000" w:rsidP="00000000" w:rsidRDefault="00000000" w:rsidRPr="00000000" w14:paraId="00000079">
      <w:pPr>
        <w:spacing w:after="240" w:before="240" w:lineRule="auto"/>
        <w:rPr/>
      </w:pPr>
      <w:r w:rsidDel="00000000" w:rsidR="00000000" w:rsidRPr="00000000">
        <w:rPr>
          <w:rtl w:val="0"/>
        </w:rPr>
        <w:t xml:space="preserve">În contextul analizei computaționale, această reflexivitate se traduce prin necesitatea de a interoga "limitele mașinii". Așa cum explorează Wolfs et al. (2023) în experimentele lor de "Computational Grounded Theory", deși algoritmii pot procesa cantități uriașe de date, interpretarea nuanțelor culturale, a ironiei sau a referințelor profund locale rămâne o provocare semnificativă. Este esențial să recunoaștem că un model precum VADER sau o traducere automată pot pierde detalii semantice importante. Prin urmare, validarea manuală a eșantioanelor de date (ex. </w:t>
      </w:r>
      <w:r w:rsidDel="00000000" w:rsidR="00000000" w:rsidRPr="00000000">
        <w:rPr>
          <w:rFonts w:ascii="Roboto Mono" w:cs="Roboto Mono" w:eastAsia="Roboto Mono" w:hAnsi="Roboto Mono"/>
          <w:color w:val="188038"/>
          <w:rtl w:val="0"/>
        </w:rPr>
        <w:t xml:space="preserve">manual_sociological_coding_sample.csv</w:t>
      </w:r>
      <w:r w:rsidDel="00000000" w:rsidR="00000000" w:rsidRPr="00000000">
        <w:rPr>
          <w:rtl w:val="0"/>
        </w:rPr>
        <w:t xml:space="preserve">) devine un pas obligatoriu pentru a asigura rigoarea și acuratețea interpretării sociologice. Această conștientizare a limitărilor tehnologice ne permite să menținem o postură critică și să integrăm analiza cantitativă într-un discurs explicativ nuanțat și riguros.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widowControl w:val="0"/>
        <w:numPr>
          <w:ilvl w:val="0"/>
          <w:numId w:val="4"/>
        </w:numPr>
        <w:spacing w:after="0" w:afterAutospacing="0" w:before="240" w:line="360" w:lineRule="auto"/>
        <w:ind w:left="720" w:hanging="360"/>
        <w:jc w:val="both"/>
        <w:rPr/>
      </w:pPr>
      <w:bookmarkStart w:colFirst="0" w:colLast="0" w:name="_tt7atqe3sdsb" w:id="14"/>
      <w:bookmarkEnd w:id="14"/>
      <w:r w:rsidDel="00000000" w:rsidR="00000000" w:rsidRPr="00000000">
        <w:rPr>
          <w:b w:val="1"/>
          <w:bCs w:val="1"/>
          <w:sz w:val="22"/>
          <w:szCs w:val="22"/>
          <w:rtl w:val="0"/>
        </w:rPr>
        <w:t xml:space="preserve">Contextul politic și designul cercetării</w:t>
      </w:r>
    </w:p>
    <w:p w:rsidR="00000000" w:rsidDel="00000000" w:rsidP="00000000" w:rsidRDefault="00000000" w:rsidRPr="00000000" w14:paraId="0000007C">
      <w:pPr>
        <w:pStyle w:val="Heading2"/>
        <w:keepNext w:val="1"/>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sz w:val="22"/>
          <w:szCs w:val="22"/>
        </w:rPr>
      </w:pPr>
      <w:bookmarkStart w:colFirst="0" w:colLast="0" w:name="_pgki3fh6f7gi" w:id="15"/>
      <w:bookmarkEnd w:id="15"/>
      <w:r w:rsidDel="00000000" w:rsidR="00000000" w:rsidRPr="00000000">
        <w:rPr>
          <w:sz w:val="22"/>
          <w:szCs w:val="22"/>
          <w:rtl w:val="0"/>
        </w:rPr>
        <w:t xml:space="preserve">Ecosistemul politic al anului electoral 2024 în România</w:t>
      </w:r>
    </w:p>
    <w:p w:rsidR="00000000" w:rsidDel="00000000" w:rsidP="00000000" w:rsidRDefault="00000000" w:rsidRPr="00000000" w14:paraId="0000007D">
      <w:pPr>
        <w:pStyle w:val="Heading3"/>
        <w:widowControl w:val="0"/>
        <w:spacing w:after="240" w:before="240" w:line="360" w:lineRule="auto"/>
        <w:jc w:val="both"/>
        <w:rPr>
          <w:color w:val="000000"/>
          <w:sz w:val="22"/>
          <w:szCs w:val="22"/>
        </w:rPr>
      </w:pPr>
      <w:bookmarkStart w:colFirst="0" w:colLast="0" w:name="_wvjvgdlc5j9c" w:id="16"/>
      <w:bookmarkEnd w:id="16"/>
      <w:r w:rsidDel="00000000" w:rsidR="00000000" w:rsidRPr="00000000">
        <w:rPr>
          <w:color w:val="000000"/>
          <w:sz w:val="22"/>
          <w:szCs w:val="22"/>
          <w:rtl w:val="0"/>
        </w:rPr>
        <w:t xml:space="preserve">2.1.1. Polarizarea discursului online și fenomenele de dezinformare</w:t>
      </w:r>
    </w:p>
    <w:p w:rsidR="00000000" w:rsidDel="00000000" w:rsidP="00000000" w:rsidRDefault="00000000" w:rsidRPr="00000000" w14:paraId="0000007E">
      <w:pPr>
        <w:pStyle w:val="Heading3"/>
        <w:widowControl w:val="0"/>
        <w:spacing w:after="240" w:before="240" w:line="360" w:lineRule="auto"/>
        <w:jc w:val="both"/>
        <w:rPr>
          <w:color w:val="000000"/>
          <w:sz w:val="22"/>
          <w:szCs w:val="22"/>
        </w:rPr>
      </w:pPr>
      <w:bookmarkStart w:colFirst="0" w:colLast="0" w:name="_ugjw3b9ajbn0" w:id="17"/>
      <w:bookmarkEnd w:id="17"/>
      <w:r w:rsidDel="00000000" w:rsidR="00000000" w:rsidRPr="00000000">
        <w:rPr>
          <w:color w:val="000000"/>
          <w:sz w:val="22"/>
          <w:szCs w:val="22"/>
          <w:rtl w:val="0"/>
        </w:rPr>
        <w:t xml:space="preserve">2.1.2. George Simion și Nicușor Dan: două tipologii de performanță contrastante </w:t>
      </w:r>
    </w:p>
    <w:p w:rsidR="00000000" w:rsidDel="00000000" w:rsidP="00000000" w:rsidRDefault="00000000" w:rsidRPr="00000000" w14:paraId="0000007F">
      <w:pPr>
        <w:pStyle w:val="Heading2"/>
        <w:keepNext w:val="1"/>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sz w:val="22"/>
          <w:szCs w:val="22"/>
        </w:rPr>
      </w:pPr>
      <w:bookmarkStart w:colFirst="0" w:colLast="0" w:name="_wr385x3a8k1l" w:id="18"/>
      <w:bookmarkEnd w:id="18"/>
      <w:r w:rsidDel="00000000" w:rsidR="00000000" w:rsidRPr="00000000">
        <w:rPr>
          <w:sz w:val="22"/>
          <w:szCs w:val="22"/>
          <w:rtl w:val="0"/>
        </w:rPr>
        <w:t xml:space="preserve">Alegerea platformei YouTube ca spațiu de analiză </w:t>
      </w:r>
    </w:p>
    <w:p w:rsidR="00000000" w:rsidDel="00000000" w:rsidP="00000000" w:rsidRDefault="00000000" w:rsidRPr="00000000" w14:paraId="00000080">
      <w:pPr>
        <w:pStyle w:val="Heading3"/>
        <w:widowControl w:val="0"/>
        <w:spacing w:after="240" w:before="240" w:line="360" w:lineRule="auto"/>
        <w:jc w:val="both"/>
        <w:rPr>
          <w:color w:val="000000"/>
          <w:sz w:val="22"/>
          <w:szCs w:val="22"/>
        </w:rPr>
      </w:pPr>
      <w:bookmarkStart w:colFirst="0" w:colLast="0" w:name="_bsz27q8qywgi" w:id="19"/>
      <w:bookmarkEnd w:id="19"/>
      <w:r w:rsidDel="00000000" w:rsidR="00000000" w:rsidRPr="00000000">
        <w:rPr>
          <w:color w:val="000000"/>
          <w:sz w:val="22"/>
          <w:szCs w:val="22"/>
          <w:rtl w:val="0"/>
        </w:rPr>
        <w:t xml:space="preserve">2.2.1. „Bottom of the web”: comentariile ca practică democratică participativă </w:t>
      </w:r>
    </w:p>
    <w:p w:rsidR="00000000" w:rsidDel="00000000" w:rsidP="00000000" w:rsidRDefault="00000000" w:rsidRPr="00000000" w14:paraId="00000081">
      <w:pPr>
        <w:pStyle w:val="Heading2"/>
        <w:keepNext w:val="1"/>
        <w:keepLines w:val="1"/>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both"/>
        <w:rPr>
          <w:sz w:val="22"/>
          <w:szCs w:val="22"/>
        </w:rPr>
      </w:pPr>
      <w:bookmarkStart w:colFirst="0" w:colLast="0" w:name="_qctu96t1zf4l" w:id="20"/>
      <w:bookmarkEnd w:id="20"/>
      <w:r w:rsidDel="00000000" w:rsidR="00000000" w:rsidRPr="00000000">
        <w:rPr>
          <w:sz w:val="22"/>
          <w:szCs w:val="22"/>
          <w:rtl w:val="0"/>
        </w:rPr>
        <w:t xml:space="preserve">Designul cercetării</w:t>
      </w:r>
    </w:p>
    <w:p w:rsidR="00000000" w:rsidDel="00000000" w:rsidP="00000000" w:rsidRDefault="00000000" w:rsidRPr="00000000" w14:paraId="00000082">
      <w:pPr>
        <w:pStyle w:val="Heading1"/>
        <w:widowControl w:val="0"/>
        <w:numPr>
          <w:ilvl w:val="0"/>
          <w:numId w:val="4"/>
        </w:numPr>
        <w:spacing w:after="0" w:afterAutospacing="0" w:before="0" w:beforeAutospacing="0" w:line="360" w:lineRule="auto"/>
        <w:ind w:left="720" w:hanging="360"/>
        <w:jc w:val="both"/>
        <w:rPr/>
      </w:pPr>
      <w:bookmarkStart w:colFirst="0" w:colLast="0" w:name="_pwfiwh6y3ovt" w:id="21"/>
      <w:bookmarkEnd w:id="21"/>
      <w:r w:rsidDel="00000000" w:rsidR="00000000" w:rsidRPr="00000000">
        <w:rPr>
          <w:b w:val="1"/>
          <w:bCs w:val="1"/>
          <w:sz w:val="22"/>
          <w:szCs w:val="22"/>
          <w:rtl w:val="0"/>
        </w:rPr>
        <w:t xml:space="preserve">Metodologie și prelucrarea datelor</w:t>
      </w:r>
      <w:r w:rsidDel="00000000" w:rsidR="00000000" w:rsidRPr="00000000">
        <w:rPr>
          <w:rtl w:val="0"/>
        </w:rPr>
      </w:r>
    </w:p>
    <w:p w:rsidR="00000000" w:rsidDel="00000000" w:rsidP="00000000" w:rsidRDefault="00000000" w:rsidRPr="00000000" w14:paraId="00000083">
      <w:pPr>
        <w:pStyle w:val="Heading2"/>
        <w:widowControl w:val="0"/>
        <w:numPr>
          <w:ilvl w:val="0"/>
          <w:numId w:val="6"/>
        </w:numPr>
        <w:spacing w:after="240" w:before="0" w:beforeAutospacing="0" w:line="360" w:lineRule="auto"/>
        <w:ind w:left="720" w:hanging="360"/>
        <w:jc w:val="both"/>
        <w:rPr>
          <w:sz w:val="22"/>
          <w:szCs w:val="22"/>
          <w:u w:val="none"/>
        </w:rPr>
      </w:pPr>
      <w:bookmarkStart w:colFirst="0" w:colLast="0" w:name="_hlr3v2ine1o2" w:id="22"/>
      <w:bookmarkEnd w:id="22"/>
      <w:r w:rsidDel="00000000" w:rsidR="00000000" w:rsidRPr="00000000">
        <w:rPr>
          <w:sz w:val="22"/>
          <w:szCs w:val="22"/>
          <w:rtl w:val="0"/>
        </w:rPr>
        <w:t xml:space="preserve">3.3. Instrumente analitice utilizate</w:t>
      </w:r>
    </w:p>
    <w:p w:rsidR="00000000" w:rsidDel="00000000" w:rsidP="00000000" w:rsidRDefault="00000000" w:rsidRPr="00000000" w14:paraId="00000084">
      <w:pPr>
        <w:pStyle w:val="Heading2"/>
        <w:widowControl w:val="0"/>
        <w:spacing w:after="240" w:before="240" w:line="360" w:lineRule="auto"/>
        <w:jc w:val="both"/>
        <w:rPr>
          <w:sz w:val="22"/>
          <w:szCs w:val="22"/>
        </w:rPr>
      </w:pPr>
      <w:bookmarkStart w:colFirst="0" w:colLast="0" w:name="_6pktmmozogb9" w:id="23"/>
      <w:bookmarkEnd w:id="23"/>
      <w:r w:rsidDel="00000000" w:rsidR="00000000" w:rsidRPr="00000000">
        <w:rPr>
          <w:sz w:val="22"/>
          <w:szCs w:val="22"/>
          <w:rtl w:val="0"/>
        </w:rPr>
        <w:t xml:space="preserve">3.3.1. Sentiment analysis cu VADER </w:t>
      </w:r>
    </w:p>
    <w:p w:rsidR="00000000" w:rsidDel="00000000" w:rsidP="00000000" w:rsidRDefault="00000000" w:rsidRPr="00000000" w14:paraId="00000085">
      <w:pPr>
        <w:pStyle w:val="Heading2"/>
        <w:widowControl w:val="0"/>
        <w:spacing w:after="240" w:before="240" w:line="360" w:lineRule="auto"/>
        <w:jc w:val="both"/>
        <w:rPr>
          <w:sz w:val="22"/>
          <w:szCs w:val="22"/>
        </w:rPr>
      </w:pPr>
      <w:bookmarkStart w:colFirst="0" w:colLast="0" w:name="_simondhzu5px" w:id="24"/>
      <w:bookmarkEnd w:id="24"/>
      <w:r w:rsidDel="00000000" w:rsidR="00000000" w:rsidRPr="00000000">
        <w:rPr>
          <w:sz w:val="22"/>
          <w:szCs w:val="22"/>
          <w:rtl w:val="0"/>
        </w:rPr>
        <w:t xml:space="preserve">3.3.2. Topic modeling prin BERTopic </w:t>
      </w:r>
    </w:p>
    <w:p w:rsidR="00000000" w:rsidDel="00000000" w:rsidP="00000000" w:rsidRDefault="00000000" w:rsidRPr="00000000" w14:paraId="00000086">
      <w:pPr>
        <w:pStyle w:val="Heading2"/>
        <w:widowControl w:val="0"/>
        <w:spacing w:after="240" w:before="240" w:line="360" w:lineRule="auto"/>
        <w:jc w:val="both"/>
        <w:rPr>
          <w:sz w:val="22"/>
          <w:szCs w:val="22"/>
        </w:rPr>
      </w:pPr>
      <w:bookmarkStart w:colFirst="0" w:colLast="0" w:name="_s68ze7w17orf" w:id="25"/>
      <w:bookmarkEnd w:id="25"/>
      <w:r w:rsidDel="00000000" w:rsidR="00000000" w:rsidRPr="00000000">
        <w:rPr>
          <w:sz w:val="22"/>
          <w:szCs w:val="22"/>
          <w:rtl w:val="0"/>
        </w:rPr>
        <w:t xml:space="preserve">3.3.3. Triangularea datelor cu elemente de Analiză Critică a Discursului (CDA) </w:t>
      </w:r>
    </w:p>
    <w:p w:rsidR="00000000" w:rsidDel="00000000" w:rsidP="00000000" w:rsidRDefault="00000000" w:rsidRPr="00000000" w14:paraId="00000087">
      <w:pPr>
        <w:pStyle w:val="Heading2"/>
        <w:widowControl w:val="0"/>
        <w:numPr>
          <w:ilvl w:val="0"/>
          <w:numId w:val="5"/>
        </w:numPr>
        <w:spacing w:after="0" w:afterAutospacing="0" w:before="240" w:line="360" w:lineRule="auto"/>
        <w:ind w:left="720" w:hanging="360"/>
        <w:jc w:val="both"/>
        <w:rPr>
          <w:sz w:val="22"/>
          <w:szCs w:val="22"/>
          <w:u w:val="none"/>
        </w:rPr>
      </w:pPr>
      <w:bookmarkStart w:colFirst="0" w:colLast="0" w:name="_lqhrd179cbxg" w:id="26"/>
      <w:bookmarkEnd w:id="26"/>
      <w:r w:rsidDel="00000000" w:rsidR="00000000" w:rsidRPr="00000000">
        <w:rPr>
          <w:sz w:val="22"/>
          <w:szCs w:val="22"/>
          <w:rtl w:val="0"/>
        </w:rPr>
        <w:t xml:space="preserve">3.4. Limite metodologice (Sarcasm, ironie, bias-ul traducerii automate)</w:t>
      </w:r>
    </w:p>
    <w:p w:rsidR="00000000" w:rsidDel="00000000" w:rsidP="00000000" w:rsidRDefault="00000000" w:rsidRPr="00000000" w14:paraId="00000088">
      <w:pPr>
        <w:pStyle w:val="Heading1"/>
        <w:widowControl w:val="0"/>
        <w:numPr>
          <w:ilvl w:val="0"/>
          <w:numId w:val="4"/>
        </w:numPr>
        <w:spacing w:after="0" w:afterAutospacing="0" w:before="0" w:beforeAutospacing="0" w:line="360" w:lineRule="auto"/>
        <w:ind w:left="720" w:hanging="360"/>
        <w:jc w:val="both"/>
        <w:rPr/>
      </w:pPr>
      <w:bookmarkStart w:colFirst="0" w:colLast="0" w:name="_ttpctllrk0wc" w:id="27"/>
      <w:bookmarkEnd w:id="27"/>
      <w:r w:rsidDel="00000000" w:rsidR="00000000" w:rsidRPr="00000000">
        <w:rPr>
          <w:b w:val="1"/>
          <w:bCs w:val="1"/>
          <w:sz w:val="22"/>
          <w:szCs w:val="22"/>
          <w:rtl w:val="0"/>
        </w:rPr>
        <w:t xml:space="preserve">Analiza rezultatelor</w:t>
      </w:r>
      <w:r w:rsidDel="00000000" w:rsidR="00000000" w:rsidRPr="00000000">
        <w:rPr>
          <w:sz w:val="22"/>
          <w:szCs w:val="22"/>
          <w:rtl w:val="0"/>
        </w:rPr>
        <w:t xml:space="preserve"> </w:t>
      </w:r>
    </w:p>
    <w:p w:rsidR="00000000" w:rsidDel="00000000" w:rsidP="00000000" w:rsidRDefault="00000000" w:rsidRPr="00000000" w14:paraId="00000089">
      <w:pPr>
        <w:pStyle w:val="Heading2"/>
        <w:widowControl w:val="0"/>
        <w:numPr>
          <w:ilvl w:val="0"/>
          <w:numId w:val="3"/>
        </w:numPr>
        <w:spacing w:after="240" w:before="0" w:beforeAutospacing="0" w:line="360" w:lineRule="auto"/>
        <w:ind w:left="720" w:hanging="360"/>
        <w:jc w:val="both"/>
        <w:rPr>
          <w:sz w:val="22"/>
          <w:szCs w:val="22"/>
          <w:u w:val="none"/>
        </w:rPr>
      </w:pPr>
      <w:bookmarkStart w:colFirst="0" w:colLast="0" w:name="_ve0hyfo7l7wh" w:id="28"/>
      <w:bookmarkEnd w:id="28"/>
      <w:r w:rsidDel="00000000" w:rsidR="00000000" w:rsidRPr="00000000">
        <w:rPr>
          <w:sz w:val="22"/>
          <w:szCs w:val="22"/>
          <w:rtl w:val="0"/>
        </w:rPr>
        <w:t xml:space="preserve">4.1. Distribuția sentimentului și polarizarea afectivă </w:t>
      </w:r>
    </w:p>
    <w:p w:rsidR="00000000" w:rsidDel="00000000" w:rsidP="00000000" w:rsidRDefault="00000000" w:rsidRPr="00000000" w14:paraId="0000008A">
      <w:pPr>
        <w:pStyle w:val="Heading3"/>
        <w:widowControl w:val="0"/>
        <w:spacing w:after="240" w:before="240" w:line="360" w:lineRule="auto"/>
        <w:jc w:val="both"/>
        <w:rPr>
          <w:color w:val="000000"/>
          <w:sz w:val="22"/>
          <w:szCs w:val="22"/>
        </w:rPr>
      </w:pPr>
      <w:bookmarkStart w:colFirst="0" w:colLast="0" w:name="_x77bivx8g4n3" w:id="29"/>
      <w:bookmarkEnd w:id="29"/>
      <w:r w:rsidDel="00000000" w:rsidR="00000000" w:rsidRPr="00000000">
        <w:rPr>
          <w:color w:val="000000"/>
          <w:sz w:val="22"/>
          <w:szCs w:val="22"/>
          <w:rtl w:val="0"/>
        </w:rPr>
        <w:t xml:space="preserve">4.1.1. Diferențe între comunitățile digitale ale celor doi actori politici </w:t>
      </w:r>
    </w:p>
    <w:p w:rsidR="00000000" w:rsidDel="00000000" w:rsidP="00000000" w:rsidRDefault="00000000" w:rsidRPr="00000000" w14:paraId="0000008B">
      <w:pPr>
        <w:pStyle w:val="Heading2"/>
        <w:widowControl w:val="0"/>
        <w:numPr>
          <w:ilvl w:val="0"/>
          <w:numId w:val="10"/>
        </w:numPr>
        <w:spacing w:after="0" w:afterAutospacing="0" w:before="240" w:line="360" w:lineRule="auto"/>
        <w:ind w:left="720" w:hanging="360"/>
        <w:jc w:val="both"/>
        <w:rPr>
          <w:sz w:val="22"/>
          <w:szCs w:val="22"/>
          <w:u w:val="none"/>
        </w:rPr>
      </w:pPr>
      <w:bookmarkStart w:colFirst="0" w:colLast="0" w:name="_wiydbv37hfim" w:id="30"/>
      <w:bookmarkEnd w:id="30"/>
      <w:r w:rsidDel="00000000" w:rsidR="00000000" w:rsidRPr="00000000">
        <w:rPr>
          <w:sz w:val="22"/>
          <w:szCs w:val="22"/>
          <w:rtl w:val="0"/>
        </w:rPr>
        <w:t xml:space="preserve">4.2. Temele dominante din comentarii (Rezultate BERTopic) </w:t>
      </w:r>
    </w:p>
    <w:p w:rsidR="00000000" w:rsidDel="00000000" w:rsidP="00000000" w:rsidRDefault="00000000" w:rsidRPr="00000000" w14:paraId="0000008C">
      <w:pPr>
        <w:pStyle w:val="Heading2"/>
        <w:widowControl w:val="0"/>
        <w:numPr>
          <w:ilvl w:val="0"/>
          <w:numId w:val="10"/>
        </w:numPr>
        <w:spacing w:after="240" w:before="0" w:beforeAutospacing="0" w:line="360" w:lineRule="auto"/>
        <w:ind w:left="720" w:hanging="360"/>
        <w:jc w:val="both"/>
        <w:rPr>
          <w:sz w:val="22"/>
          <w:szCs w:val="22"/>
          <w:u w:val="none"/>
        </w:rPr>
      </w:pPr>
      <w:bookmarkStart w:colFirst="0" w:colLast="0" w:name="_bs5moiul8dng" w:id="31"/>
      <w:bookmarkEnd w:id="31"/>
      <w:r w:rsidDel="00000000" w:rsidR="00000000" w:rsidRPr="00000000">
        <w:rPr>
          <w:sz w:val="22"/>
          <w:szCs w:val="22"/>
          <w:rtl w:val="0"/>
        </w:rPr>
        <w:t xml:space="preserve">4.3. Outrage Economy în acțiune </w:t>
      </w:r>
    </w:p>
    <w:p w:rsidR="00000000" w:rsidDel="00000000" w:rsidP="00000000" w:rsidRDefault="00000000" w:rsidRPr="00000000" w14:paraId="0000008D">
      <w:pPr>
        <w:pStyle w:val="Heading3"/>
        <w:widowControl w:val="0"/>
        <w:spacing w:after="240" w:before="240" w:line="360" w:lineRule="auto"/>
        <w:jc w:val="both"/>
        <w:rPr>
          <w:color w:val="000000"/>
          <w:sz w:val="22"/>
          <w:szCs w:val="22"/>
        </w:rPr>
      </w:pPr>
      <w:bookmarkStart w:colFirst="0" w:colLast="0" w:name="_brq8h6pzgnaq" w:id="32"/>
      <w:bookmarkEnd w:id="32"/>
      <w:r w:rsidDel="00000000" w:rsidR="00000000" w:rsidRPr="00000000">
        <w:rPr>
          <w:color w:val="000000"/>
          <w:sz w:val="22"/>
          <w:szCs w:val="22"/>
          <w:rtl w:val="0"/>
        </w:rPr>
        <w:t xml:space="preserve">4.3.1. Relația dintre sentiment, lexicul moralizator și numărul de like-uri </w:t>
      </w:r>
    </w:p>
    <w:p w:rsidR="00000000" w:rsidDel="00000000" w:rsidP="00000000" w:rsidRDefault="00000000" w:rsidRPr="00000000" w14:paraId="0000008E">
      <w:pPr>
        <w:pStyle w:val="Heading3"/>
        <w:widowControl w:val="0"/>
        <w:spacing w:after="240" w:before="240" w:line="360" w:lineRule="auto"/>
        <w:jc w:val="both"/>
        <w:rPr>
          <w:color w:val="000000"/>
          <w:sz w:val="22"/>
          <w:szCs w:val="22"/>
        </w:rPr>
      </w:pPr>
      <w:bookmarkStart w:colFirst="0" w:colLast="0" w:name="_cjpq5mfoipfn" w:id="33"/>
      <w:bookmarkEnd w:id="33"/>
      <w:r w:rsidDel="00000000" w:rsidR="00000000" w:rsidRPr="00000000">
        <w:rPr>
          <w:color w:val="000000"/>
          <w:sz w:val="22"/>
          <w:szCs w:val="22"/>
          <w:rtl w:val="0"/>
        </w:rPr>
        <w:t xml:space="preserve">4.3.2. Analiza comentariilor din Top 1% (Media vs. mediana) </w:t>
      </w:r>
    </w:p>
    <w:p w:rsidR="00000000" w:rsidDel="00000000" w:rsidP="00000000" w:rsidRDefault="00000000" w:rsidRPr="00000000" w14:paraId="0000008F">
      <w:pPr>
        <w:pStyle w:val="Heading2"/>
        <w:widowControl w:val="0"/>
        <w:numPr>
          <w:ilvl w:val="0"/>
          <w:numId w:val="2"/>
        </w:numPr>
        <w:spacing w:after="240" w:before="240" w:line="360" w:lineRule="auto"/>
        <w:ind w:left="720" w:hanging="360"/>
        <w:jc w:val="both"/>
        <w:rPr>
          <w:sz w:val="22"/>
          <w:szCs w:val="22"/>
          <w:u w:val="none"/>
        </w:rPr>
      </w:pPr>
      <w:bookmarkStart w:colFirst="0" w:colLast="0" w:name="_yfsrubhfza76" w:id="34"/>
      <w:bookmarkEnd w:id="34"/>
      <w:r w:rsidDel="00000000" w:rsidR="00000000" w:rsidRPr="00000000">
        <w:rPr>
          <w:sz w:val="22"/>
          <w:szCs w:val="22"/>
          <w:rtl w:val="0"/>
        </w:rPr>
        <w:t xml:space="preserve">4.4. Interpretarea sociologică a algoritmului </w:t>
      </w:r>
    </w:p>
    <w:p w:rsidR="00000000" w:rsidDel="00000000" w:rsidP="00000000" w:rsidRDefault="00000000" w:rsidRPr="00000000" w14:paraId="00000090">
      <w:pPr>
        <w:pStyle w:val="Heading3"/>
        <w:widowControl w:val="0"/>
        <w:spacing w:after="240" w:before="240" w:line="360" w:lineRule="auto"/>
        <w:jc w:val="both"/>
        <w:rPr>
          <w:color w:val="000000"/>
          <w:sz w:val="22"/>
          <w:szCs w:val="22"/>
        </w:rPr>
      </w:pPr>
      <w:bookmarkStart w:colFirst="0" w:colLast="0" w:name="_iffpxjyhs5q0" w:id="35"/>
      <w:bookmarkEnd w:id="35"/>
      <w:r w:rsidDel="00000000" w:rsidR="00000000" w:rsidRPr="00000000">
        <w:rPr>
          <w:color w:val="000000"/>
          <w:sz w:val="22"/>
          <w:szCs w:val="22"/>
          <w:rtl w:val="0"/>
        </w:rPr>
        <w:t xml:space="preserve">4.4.1. George Simion: performerul populist și stăpânirea algoritmului </w:t>
      </w:r>
    </w:p>
    <w:p w:rsidR="00000000" w:rsidDel="00000000" w:rsidP="00000000" w:rsidRDefault="00000000" w:rsidRPr="00000000" w14:paraId="00000091">
      <w:pPr>
        <w:pStyle w:val="Heading3"/>
        <w:widowControl w:val="0"/>
        <w:spacing w:after="240" w:before="240" w:line="360" w:lineRule="auto"/>
        <w:jc w:val="both"/>
        <w:rPr>
          <w:color w:val="000000"/>
          <w:sz w:val="22"/>
          <w:szCs w:val="22"/>
        </w:rPr>
      </w:pPr>
      <w:bookmarkStart w:colFirst="0" w:colLast="0" w:name="_9wfgz2cg7fpd" w:id="36"/>
      <w:bookmarkEnd w:id="36"/>
      <w:r w:rsidDel="00000000" w:rsidR="00000000" w:rsidRPr="00000000">
        <w:rPr>
          <w:color w:val="000000"/>
          <w:sz w:val="22"/>
          <w:szCs w:val="22"/>
          <w:rtl w:val="0"/>
        </w:rPr>
        <w:t xml:space="preserve">4.4.2. Nicușor Dan: performerul tehnocrat și publicurile raționale </w:t>
      </w:r>
    </w:p>
    <w:p w:rsidR="00000000" w:rsidDel="00000000" w:rsidP="00000000" w:rsidRDefault="00000000" w:rsidRPr="00000000" w14:paraId="00000092">
      <w:pPr>
        <w:pStyle w:val="Heading3"/>
        <w:widowControl w:val="0"/>
        <w:spacing w:after="240" w:before="240" w:line="360" w:lineRule="auto"/>
        <w:jc w:val="both"/>
        <w:rPr>
          <w:color w:val="000000"/>
          <w:sz w:val="22"/>
          <w:szCs w:val="22"/>
        </w:rPr>
      </w:pPr>
      <w:bookmarkStart w:colFirst="0" w:colLast="0" w:name="_p20wcjbx5dyq" w:id="37"/>
      <w:bookmarkEnd w:id="37"/>
      <w:r w:rsidDel="00000000" w:rsidR="00000000" w:rsidRPr="00000000">
        <w:rPr>
          <w:color w:val="000000"/>
          <w:sz w:val="22"/>
          <w:szCs w:val="22"/>
          <w:rtl w:val="0"/>
        </w:rPr>
        <w:t xml:space="preserve">4.4.3. Algoritmul YouTube ca arbitru ascuns al democrației</w:t>
      </w:r>
    </w:p>
    <w:p w:rsidR="00000000" w:rsidDel="00000000" w:rsidP="00000000" w:rsidRDefault="00000000" w:rsidRPr="00000000" w14:paraId="00000093">
      <w:pPr>
        <w:pStyle w:val="Heading1"/>
        <w:widowControl w:val="0"/>
        <w:numPr>
          <w:ilvl w:val="0"/>
          <w:numId w:val="4"/>
        </w:numPr>
        <w:spacing w:after="0" w:afterAutospacing="0" w:before="240" w:line="360" w:lineRule="auto"/>
        <w:ind w:left="720" w:hanging="360"/>
        <w:jc w:val="both"/>
        <w:rPr/>
      </w:pPr>
      <w:bookmarkStart w:colFirst="0" w:colLast="0" w:name="_fibgqsc2pivc" w:id="38"/>
      <w:bookmarkEnd w:id="38"/>
      <w:r w:rsidDel="00000000" w:rsidR="00000000" w:rsidRPr="00000000">
        <w:rPr>
          <w:b w:val="1"/>
          <w:bCs w:val="1"/>
          <w:sz w:val="22"/>
          <w:szCs w:val="22"/>
          <w:rtl w:val="0"/>
        </w:rPr>
        <w:t xml:space="preserve">Concluzii</w:t>
      </w:r>
      <w:r w:rsidDel="00000000" w:rsidR="00000000" w:rsidRPr="00000000">
        <w:rPr>
          <w:rtl w:val="0"/>
        </w:rPr>
      </w:r>
    </w:p>
    <w:p w:rsidR="00000000" w:rsidDel="00000000" w:rsidP="00000000" w:rsidRDefault="00000000" w:rsidRPr="00000000" w14:paraId="00000094">
      <w:pPr>
        <w:pStyle w:val="Heading2"/>
        <w:widowControl w:val="0"/>
        <w:numPr>
          <w:ilvl w:val="0"/>
          <w:numId w:val="9"/>
        </w:numPr>
        <w:spacing w:after="0" w:afterAutospacing="0" w:before="0" w:beforeAutospacing="0" w:line="360" w:lineRule="auto"/>
        <w:ind w:left="720" w:hanging="360"/>
        <w:jc w:val="both"/>
        <w:rPr>
          <w:sz w:val="22"/>
          <w:szCs w:val="22"/>
          <w:u w:val="none"/>
        </w:rPr>
      </w:pPr>
      <w:bookmarkStart w:colFirst="0" w:colLast="0" w:name="_me1abj2vzreb" w:id="39"/>
      <w:bookmarkEnd w:id="39"/>
      <w:r w:rsidDel="00000000" w:rsidR="00000000" w:rsidRPr="00000000">
        <w:rPr>
          <w:sz w:val="22"/>
          <w:szCs w:val="22"/>
          <w:rtl w:val="0"/>
        </w:rPr>
        <w:t xml:space="preserve">1. Sinteza principalelor rezultate</w:t>
      </w:r>
    </w:p>
    <w:p w:rsidR="00000000" w:rsidDel="00000000" w:rsidP="00000000" w:rsidRDefault="00000000" w:rsidRPr="00000000" w14:paraId="00000095">
      <w:pPr>
        <w:pStyle w:val="Heading2"/>
        <w:widowControl w:val="0"/>
        <w:numPr>
          <w:ilvl w:val="0"/>
          <w:numId w:val="9"/>
        </w:numPr>
        <w:spacing w:after="0" w:afterAutospacing="0" w:before="0" w:beforeAutospacing="0" w:line="360" w:lineRule="auto"/>
        <w:ind w:left="720" w:hanging="360"/>
        <w:jc w:val="both"/>
        <w:rPr>
          <w:sz w:val="22"/>
          <w:szCs w:val="22"/>
          <w:u w:val="none"/>
        </w:rPr>
      </w:pPr>
      <w:bookmarkStart w:colFirst="0" w:colLast="0" w:name="_8c67onvshgnp" w:id="40"/>
      <w:bookmarkEnd w:id="40"/>
      <w:r w:rsidDel="00000000" w:rsidR="00000000" w:rsidRPr="00000000">
        <w:rPr>
          <w:sz w:val="22"/>
          <w:szCs w:val="22"/>
          <w:rtl w:val="0"/>
        </w:rPr>
        <w:t xml:space="preserve">2. Confirmarea sau infirmarea ipotezelor</w:t>
      </w:r>
    </w:p>
    <w:p w:rsidR="00000000" w:rsidDel="00000000" w:rsidP="00000000" w:rsidRDefault="00000000" w:rsidRPr="00000000" w14:paraId="00000096">
      <w:pPr>
        <w:pStyle w:val="Heading2"/>
        <w:widowControl w:val="0"/>
        <w:numPr>
          <w:ilvl w:val="0"/>
          <w:numId w:val="9"/>
        </w:numPr>
        <w:spacing w:after="0" w:afterAutospacing="0" w:before="0" w:beforeAutospacing="0" w:line="360" w:lineRule="auto"/>
        <w:ind w:left="720" w:hanging="360"/>
        <w:jc w:val="both"/>
        <w:rPr>
          <w:sz w:val="22"/>
          <w:szCs w:val="22"/>
          <w:u w:val="none"/>
        </w:rPr>
      </w:pPr>
      <w:bookmarkStart w:colFirst="0" w:colLast="0" w:name="_ut7dracxfkz5" w:id="41"/>
      <w:bookmarkEnd w:id="41"/>
      <w:r w:rsidDel="00000000" w:rsidR="00000000" w:rsidRPr="00000000">
        <w:rPr>
          <w:sz w:val="22"/>
          <w:szCs w:val="22"/>
          <w:rtl w:val="0"/>
        </w:rPr>
        <w:t xml:space="preserve">3. Contribuția cercetării</w:t>
      </w:r>
    </w:p>
    <w:p w:rsidR="00000000" w:rsidDel="00000000" w:rsidP="00000000" w:rsidRDefault="00000000" w:rsidRPr="00000000" w14:paraId="00000097">
      <w:pPr>
        <w:pStyle w:val="Heading2"/>
        <w:widowControl w:val="0"/>
        <w:numPr>
          <w:ilvl w:val="0"/>
          <w:numId w:val="9"/>
        </w:numPr>
        <w:spacing w:after="0" w:afterAutospacing="0" w:before="0" w:beforeAutospacing="0" w:line="360" w:lineRule="auto"/>
        <w:ind w:left="720" w:hanging="360"/>
        <w:jc w:val="both"/>
        <w:rPr>
          <w:sz w:val="22"/>
          <w:szCs w:val="22"/>
          <w:u w:val="none"/>
        </w:rPr>
      </w:pPr>
      <w:bookmarkStart w:colFirst="0" w:colLast="0" w:name="_7qn0lyn5ywks" w:id="42"/>
      <w:bookmarkEnd w:id="42"/>
      <w:r w:rsidDel="00000000" w:rsidR="00000000" w:rsidRPr="00000000">
        <w:rPr>
          <w:sz w:val="22"/>
          <w:szCs w:val="22"/>
          <w:rtl w:val="0"/>
        </w:rPr>
        <w:t xml:space="preserve">4. Limitele studiului</w:t>
      </w:r>
    </w:p>
    <w:p w:rsidR="00000000" w:rsidDel="00000000" w:rsidP="00000000" w:rsidRDefault="00000000" w:rsidRPr="00000000" w14:paraId="00000098">
      <w:pPr>
        <w:pStyle w:val="Heading2"/>
        <w:widowControl w:val="0"/>
        <w:numPr>
          <w:ilvl w:val="0"/>
          <w:numId w:val="9"/>
        </w:numPr>
        <w:spacing w:after="0" w:afterAutospacing="0" w:before="0" w:beforeAutospacing="0" w:line="360" w:lineRule="auto"/>
        <w:ind w:left="720" w:hanging="360"/>
        <w:jc w:val="both"/>
        <w:rPr>
          <w:sz w:val="22"/>
          <w:szCs w:val="22"/>
          <w:u w:val="none"/>
        </w:rPr>
      </w:pPr>
      <w:bookmarkStart w:colFirst="0" w:colLast="0" w:name="_209w1kvxtcv5" w:id="43"/>
      <w:bookmarkEnd w:id="43"/>
      <w:r w:rsidDel="00000000" w:rsidR="00000000" w:rsidRPr="00000000">
        <w:rPr>
          <w:sz w:val="22"/>
          <w:szCs w:val="22"/>
          <w:rtl w:val="0"/>
        </w:rPr>
        <w:t xml:space="preserve">5. Direcții viitoare de cercetare</w:t>
      </w:r>
    </w:p>
    <w:p w:rsidR="00000000" w:rsidDel="00000000" w:rsidP="00000000" w:rsidRDefault="00000000" w:rsidRPr="00000000" w14:paraId="00000099">
      <w:pPr>
        <w:pStyle w:val="Heading1"/>
        <w:widowControl w:val="0"/>
        <w:numPr>
          <w:ilvl w:val="0"/>
          <w:numId w:val="4"/>
        </w:numPr>
        <w:spacing w:after="0" w:afterAutospacing="0" w:before="0" w:beforeAutospacing="0" w:line="360" w:lineRule="auto"/>
        <w:ind w:left="720" w:hanging="360"/>
        <w:jc w:val="both"/>
        <w:rPr/>
      </w:pPr>
      <w:bookmarkStart w:colFirst="0" w:colLast="0" w:name="_4d7zxaxkntx6" w:id="44"/>
      <w:bookmarkEnd w:id="44"/>
      <w:r w:rsidDel="00000000" w:rsidR="00000000" w:rsidRPr="00000000">
        <w:rPr>
          <w:b w:val="1"/>
          <w:bCs w:val="1"/>
          <w:sz w:val="22"/>
          <w:szCs w:val="22"/>
          <w:rtl w:val="0"/>
        </w:rPr>
        <w:t xml:space="preserve">Recunoașterea modului în care au fost utilizate instrumente LLM/AI </w:t>
      </w:r>
    </w:p>
    <w:p w:rsidR="00000000" w:rsidDel="00000000" w:rsidP="00000000" w:rsidRDefault="00000000" w:rsidRPr="00000000" w14:paraId="0000009A">
      <w:pPr>
        <w:pStyle w:val="Heading1"/>
        <w:widowControl w:val="0"/>
        <w:numPr>
          <w:ilvl w:val="0"/>
          <w:numId w:val="4"/>
        </w:numPr>
        <w:spacing w:after="0" w:afterAutospacing="0" w:before="0" w:beforeAutospacing="0" w:line="360" w:lineRule="auto"/>
        <w:ind w:left="720" w:hanging="360"/>
        <w:jc w:val="both"/>
        <w:rPr/>
      </w:pPr>
      <w:bookmarkStart w:colFirst="0" w:colLast="0" w:name="_v9mmdbag6a2o" w:id="45"/>
      <w:bookmarkEnd w:id="45"/>
      <w:r w:rsidDel="00000000" w:rsidR="00000000" w:rsidRPr="00000000">
        <w:rPr>
          <w:b w:val="1"/>
          <w:bCs w:val="1"/>
          <w:sz w:val="22"/>
          <w:szCs w:val="22"/>
          <w:rtl w:val="0"/>
        </w:rPr>
        <w:t xml:space="preserve">Bibliografie</w:t>
      </w:r>
    </w:p>
    <w:p w:rsidR="00000000" w:rsidDel="00000000" w:rsidP="00000000" w:rsidRDefault="00000000" w:rsidRPr="00000000" w14:paraId="0000009B">
      <w:pPr>
        <w:widowControl w:val="0"/>
        <w:numPr>
          <w:ilvl w:val="1"/>
          <w:numId w:val="4"/>
        </w:numPr>
        <w:spacing w:line="360" w:lineRule="auto"/>
        <w:ind w:left="1440" w:hanging="360"/>
        <w:jc w:val="both"/>
      </w:pPr>
      <w:r w:rsidDel="00000000" w:rsidR="00000000" w:rsidRPr="00000000">
        <w:rPr>
          <w:rtl w:val="0"/>
        </w:rPr>
        <w:t xml:space="preserve">Adelbrant Höglund, B., T. Algstrand, și E. Nyquist. "Moral Outrage and Cancel Culture in the Digital Age: A Qualitative Study of Generation Z." Teză de master, Universitatea din Jönköping, 2025.</w:t>
      </w:r>
    </w:p>
    <w:p w:rsidR="00000000" w:rsidDel="00000000" w:rsidP="00000000" w:rsidRDefault="00000000" w:rsidRPr="00000000" w14:paraId="0000009C">
      <w:pPr>
        <w:widowControl w:val="0"/>
        <w:numPr>
          <w:ilvl w:val="1"/>
          <w:numId w:val="4"/>
        </w:numPr>
        <w:spacing w:line="360" w:lineRule="auto"/>
        <w:ind w:left="1440" w:hanging="360"/>
        <w:jc w:val="both"/>
      </w:pPr>
      <w:r w:rsidDel="00000000" w:rsidR="00000000" w:rsidRPr="00000000">
        <w:rPr>
          <w:rtl w:val="0"/>
        </w:rPr>
        <w:t xml:space="preserve">Bail, Christopher A. "The Cultural Environment: Measuring Culture with Big Data." Theory and Society 43, nr. 3 (2014): 465–482.</w:t>
      </w:r>
    </w:p>
    <w:p w:rsidR="00000000" w:rsidDel="00000000" w:rsidP="00000000" w:rsidRDefault="00000000" w:rsidRPr="00000000" w14:paraId="0000009D">
      <w:pPr>
        <w:widowControl w:val="0"/>
        <w:numPr>
          <w:ilvl w:val="1"/>
          <w:numId w:val="4"/>
        </w:numPr>
        <w:spacing w:line="360" w:lineRule="auto"/>
        <w:ind w:left="1440" w:hanging="360"/>
        <w:jc w:val="both"/>
      </w:pPr>
      <w:r w:rsidDel="00000000" w:rsidR="00000000" w:rsidRPr="00000000">
        <w:rPr>
          <w:rtl w:val="0"/>
        </w:rPr>
        <w:t xml:space="preserve">Balahur, Alexandra, și Marco Turchi. "Multilingual Sentiment Analysis using Machine Translation." In Proceedings of the 3rd Workshop on Computational Approaches to Subjectivity and Sentiment Analysis, 52–60. Jeju, Coreea de Sud: Association for Computational Linguistics, 2012.</w:t>
      </w:r>
    </w:p>
    <w:p w:rsidR="00000000" w:rsidDel="00000000" w:rsidP="00000000" w:rsidRDefault="00000000" w:rsidRPr="00000000" w14:paraId="0000009E">
      <w:pPr>
        <w:widowControl w:val="0"/>
        <w:numPr>
          <w:ilvl w:val="1"/>
          <w:numId w:val="4"/>
        </w:numPr>
        <w:spacing w:line="360" w:lineRule="auto"/>
        <w:ind w:left="1440" w:hanging="360"/>
        <w:jc w:val="both"/>
      </w:pPr>
      <w:r w:rsidDel="00000000" w:rsidR="00000000" w:rsidRPr="00000000">
        <w:rPr>
          <w:rtl w:val="0"/>
        </w:rPr>
        <w:t xml:space="preserve">Bickerton, Christopher J., și Carlo Invernizzi Accetti. Technopopulism: The New Logic of Democratic Politics. Oxford: Oxford University Press, 2021.</w:t>
      </w:r>
    </w:p>
    <w:p w:rsidR="00000000" w:rsidDel="00000000" w:rsidP="00000000" w:rsidRDefault="00000000" w:rsidRPr="00000000" w14:paraId="0000009F">
      <w:pPr>
        <w:widowControl w:val="0"/>
        <w:numPr>
          <w:ilvl w:val="1"/>
          <w:numId w:val="4"/>
        </w:numPr>
        <w:spacing w:line="360" w:lineRule="auto"/>
        <w:ind w:left="1440" w:hanging="360"/>
        <w:jc w:val="both"/>
      </w:pPr>
      <w:r w:rsidDel="00000000" w:rsidR="00000000" w:rsidRPr="00000000">
        <w:rPr>
          <w:rtl w:val="0"/>
        </w:rPr>
        <w:t xml:space="preserve">Bourdieu, Pierre, și Loïc J. D. Wacquant. An Invitation to Reflexive Sociology. Chicago: University of Chicago Press, 1992.</w:t>
      </w:r>
    </w:p>
    <w:p w:rsidR="00000000" w:rsidDel="00000000" w:rsidP="00000000" w:rsidRDefault="00000000" w:rsidRPr="00000000" w14:paraId="000000A0">
      <w:pPr>
        <w:widowControl w:val="0"/>
        <w:numPr>
          <w:ilvl w:val="1"/>
          <w:numId w:val="4"/>
        </w:numPr>
        <w:spacing w:line="360" w:lineRule="auto"/>
        <w:ind w:left="1440" w:hanging="360"/>
        <w:jc w:val="both"/>
      </w:pPr>
      <w:r w:rsidDel="00000000" w:rsidR="00000000" w:rsidRPr="00000000">
        <w:rPr>
          <w:rtl w:val="0"/>
        </w:rPr>
        <w:t xml:space="preserve">Brady, William J., Julian A. Wills, John T. Jost, Joshua A. Tucker, și Jay J. Van Bavel. "Emotion Shapes the Diffusion of Moralized Content in Social Networks." Proceedings of the National Academy of Sciences 114, nr. 28 (2017): 7313–7318.</w:t>
      </w:r>
    </w:p>
    <w:p w:rsidR="00000000" w:rsidDel="00000000" w:rsidP="00000000" w:rsidRDefault="00000000" w:rsidRPr="00000000" w14:paraId="000000A1">
      <w:pPr>
        <w:widowControl w:val="0"/>
        <w:numPr>
          <w:ilvl w:val="1"/>
          <w:numId w:val="4"/>
        </w:numPr>
        <w:spacing w:line="360" w:lineRule="auto"/>
        <w:ind w:left="1440" w:hanging="360"/>
        <w:jc w:val="both"/>
      </w:pPr>
      <w:r w:rsidDel="00000000" w:rsidR="00000000" w:rsidRPr="00000000">
        <w:rPr>
          <w:rtl w:val="0"/>
        </w:rPr>
        <w:t xml:space="preserve">Cangemi, D., M. Botan, și A. Stancea. "Electoral Disinformation Ecosystems in Romania and its Diaspora: Cross-Platform Dynamics and Strategic Narratives During the 2024–2025 Electoral Cycle." Raport EDMO/RO2025, 2025.</w:t>
      </w:r>
    </w:p>
    <w:p w:rsidR="00000000" w:rsidDel="00000000" w:rsidP="00000000" w:rsidRDefault="00000000" w:rsidRPr="00000000" w14:paraId="000000A2">
      <w:pPr>
        <w:widowControl w:val="0"/>
        <w:numPr>
          <w:ilvl w:val="1"/>
          <w:numId w:val="4"/>
        </w:numPr>
        <w:spacing w:line="360" w:lineRule="auto"/>
        <w:ind w:left="1440" w:hanging="360"/>
        <w:jc w:val="both"/>
      </w:pPr>
      <w:r w:rsidDel="00000000" w:rsidR="00000000" w:rsidRPr="00000000">
        <w:rPr>
          <w:rtl w:val="0"/>
        </w:rPr>
        <w:t xml:space="preserve">Fairclough, Norman. Critical Discourse Analysis: The Critical Study of Language. Londra: Longman, 1995.</w:t>
      </w:r>
    </w:p>
    <w:p w:rsidR="00000000" w:rsidDel="00000000" w:rsidP="00000000" w:rsidRDefault="00000000" w:rsidRPr="00000000" w14:paraId="000000A3">
      <w:pPr>
        <w:widowControl w:val="0"/>
        <w:numPr>
          <w:ilvl w:val="1"/>
          <w:numId w:val="4"/>
        </w:numPr>
        <w:spacing w:line="360" w:lineRule="auto"/>
        <w:ind w:left="1440" w:hanging="360"/>
        <w:jc w:val="both"/>
      </w:pPr>
      <w:r w:rsidDel="00000000" w:rsidR="00000000" w:rsidRPr="00000000">
        <w:rPr>
          <w:rtl w:val="0"/>
        </w:rPr>
        <w:t xml:space="preserve">Gillespie, Tarleton. "The Relevance of Algorithms." In Media Technologies: Essays on Communication, Materiality, and Society, editat de Tarleton Gillespie, Pablo J. Boczkowski, și Kirsten A. Foot, 167–194. Cambridge: MIT Press, 2014.</w:t>
      </w:r>
    </w:p>
    <w:p w:rsidR="00000000" w:rsidDel="00000000" w:rsidP="00000000" w:rsidRDefault="00000000" w:rsidRPr="00000000" w14:paraId="000000A4">
      <w:pPr>
        <w:widowControl w:val="0"/>
        <w:numPr>
          <w:ilvl w:val="1"/>
          <w:numId w:val="4"/>
        </w:numPr>
        <w:spacing w:line="360" w:lineRule="auto"/>
        <w:ind w:left="1440" w:hanging="360"/>
        <w:jc w:val="both"/>
      </w:pPr>
      <w:r w:rsidDel="00000000" w:rsidR="00000000" w:rsidRPr="00000000">
        <w:rPr>
          <w:rtl w:val="0"/>
        </w:rPr>
        <w:t xml:space="preserve">Goffman, Erving. The Presentation of Self in Everyday Life. Edinburgh: University of Edinburgh, Social Sciences Research Centre, 1956.</w:t>
      </w:r>
    </w:p>
    <w:p w:rsidR="00000000" w:rsidDel="00000000" w:rsidP="00000000" w:rsidRDefault="00000000" w:rsidRPr="00000000" w14:paraId="000000A5">
      <w:pPr>
        <w:widowControl w:val="0"/>
        <w:numPr>
          <w:ilvl w:val="1"/>
          <w:numId w:val="4"/>
        </w:numPr>
        <w:spacing w:line="360" w:lineRule="auto"/>
        <w:ind w:left="1440" w:hanging="360"/>
        <w:jc w:val="both"/>
      </w:pPr>
      <w:r w:rsidDel="00000000" w:rsidR="00000000" w:rsidRPr="00000000">
        <w:rPr>
          <w:rtl w:val="0"/>
        </w:rPr>
        <w:t xml:space="preserve">Burgess, Jean, și Joshua Green. YouTube: Online Video and Participatory Culture. Cambridge: Polity Press, 2009.</w:t>
      </w:r>
    </w:p>
    <w:p w:rsidR="00000000" w:rsidDel="00000000" w:rsidP="00000000" w:rsidRDefault="00000000" w:rsidRPr="00000000" w14:paraId="000000A6">
      <w:pPr>
        <w:widowControl w:val="0"/>
        <w:numPr>
          <w:ilvl w:val="1"/>
          <w:numId w:val="4"/>
        </w:numPr>
        <w:spacing w:line="360" w:lineRule="auto"/>
        <w:ind w:left="1440" w:hanging="360"/>
        <w:jc w:val="both"/>
      </w:pPr>
      <w:r w:rsidDel="00000000" w:rsidR="00000000" w:rsidRPr="00000000">
        <w:rPr>
          <w:rtl w:val="0"/>
        </w:rPr>
        <w:t xml:space="preserve">Grimmer, Justin, și Brandon M. Stewart. "Text as Data: The Promise and Pitfalls of Automatic Content Analysis Methods for Political Texts." Political Analysis 21, nr. 3 (2013): 267–297.</w:t>
      </w:r>
    </w:p>
    <w:p w:rsidR="00000000" w:rsidDel="00000000" w:rsidP="00000000" w:rsidRDefault="00000000" w:rsidRPr="00000000" w14:paraId="000000A7">
      <w:pPr>
        <w:widowControl w:val="0"/>
        <w:numPr>
          <w:ilvl w:val="1"/>
          <w:numId w:val="4"/>
        </w:numPr>
        <w:spacing w:line="360" w:lineRule="auto"/>
        <w:ind w:left="1440" w:hanging="360"/>
        <w:jc w:val="both"/>
      </w:pPr>
      <w:r w:rsidDel="00000000" w:rsidR="00000000" w:rsidRPr="00000000">
        <w:rPr>
          <w:rtl w:val="0"/>
        </w:rPr>
        <w:t xml:space="preserve">Grootendorst, Maarten. "BERTopic: Neural Topic Modeling with a Class-based TF-IDF Procedure." arXiv preprint arXiv:2203.05794 (2022).</w:t>
      </w:r>
    </w:p>
    <w:p w:rsidR="00000000" w:rsidDel="00000000" w:rsidP="00000000" w:rsidRDefault="00000000" w:rsidRPr="00000000" w14:paraId="000000A8">
      <w:pPr>
        <w:widowControl w:val="0"/>
        <w:numPr>
          <w:ilvl w:val="1"/>
          <w:numId w:val="4"/>
        </w:numPr>
        <w:spacing w:line="360" w:lineRule="auto"/>
        <w:ind w:left="1440" w:hanging="360"/>
        <w:jc w:val="both"/>
      </w:pPr>
      <w:r w:rsidDel="00000000" w:rsidR="00000000" w:rsidRPr="00000000">
        <w:rPr>
          <w:rtl w:val="0"/>
        </w:rPr>
        <w:t xml:space="preserve">Hutto, Clayton J., și Eric Gilbert. "VADER: A Parsimonious Rule-Based Model for Sentiment Analysis of Social Media Text." In Proceedings of the Eighth International AAAI Conference on Weblogs and Social Media, 216–225. Ann Arbor: AAAI, 2014.</w:t>
      </w:r>
    </w:p>
    <w:p w:rsidR="00000000" w:rsidDel="00000000" w:rsidP="00000000" w:rsidRDefault="00000000" w:rsidRPr="00000000" w14:paraId="000000A9">
      <w:pPr>
        <w:widowControl w:val="0"/>
        <w:numPr>
          <w:ilvl w:val="1"/>
          <w:numId w:val="4"/>
        </w:numPr>
        <w:spacing w:line="360" w:lineRule="auto"/>
        <w:ind w:left="1440" w:hanging="360"/>
        <w:jc w:val="both"/>
      </w:pPr>
      <w:r w:rsidDel="00000000" w:rsidR="00000000" w:rsidRPr="00000000">
        <w:rPr>
          <w:rtl w:val="0"/>
        </w:rPr>
        <w:t xml:space="preserve">Mișcoiu, Sergiu. Populismul contemporan: un concept controversat. Iași: Institutul European, 2012.</w:t>
      </w:r>
    </w:p>
    <w:p w:rsidR="00000000" w:rsidDel="00000000" w:rsidP="00000000" w:rsidRDefault="00000000" w:rsidRPr="00000000" w14:paraId="000000AA">
      <w:pPr>
        <w:widowControl w:val="0"/>
        <w:numPr>
          <w:ilvl w:val="1"/>
          <w:numId w:val="4"/>
        </w:numPr>
        <w:spacing w:line="360" w:lineRule="auto"/>
        <w:ind w:left="1440" w:hanging="360"/>
        <w:jc w:val="both"/>
      </w:pPr>
      <w:r w:rsidDel="00000000" w:rsidR="00000000" w:rsidRPr="00000000">
        <w:rPr>
          <w:rtl w:val="0"/>
        </w:rPr>
        <w:t xml:space="preserve">Moffitt, Benjamin. The Global Rise of Populism: Performance, Political Style, and Representation. Stanford: Stanford University Press, 2016.</w:t>
      </w:r>
    </w:p>
    <w:p w:rsidR="00000000" w:rsidDel="00000000" w:rsidP="00000000" w:rsidRDefault="00000000" w:rsidRPr="00000000" w14:paraId="000000AB">
      <w:pPr>
        <w:widowControl w:val="0"/>
        <w:numPr>
          <w:ilvl w:val="1"/>
          <w:numId w:val="4"/>
        </w:numPr>
        <w:spacing w:line="360" w:lineRule="auto"/>
        <w:ind w:left="1440" w:hanging="360"/>
        <w:jc w:val="both"/>
      </w:pPr>
      <w:r w:rsidDel="00000000" w:rsidR="00000000" w:rsidRPr="00000000">
        <w:rPr>
          <w:rtl w:val="0"/>
        </w:rPr>
        <w:t xml:space="preserve">Munger, Kevin, și Joseph Phillips. "Right-Wing YouTube: A Supply and Demand Perspective." The International Journal of Press/Politics 25, nr. 2 (2020): 186–219.</w:t>
      </w:r>
    </w:p>
    <w:p w:rsidR="00000000" w:rsidDel="00000000" w:rsidP="00000000" w:rsidRDefault="00000000" w:rsidRPr="00000000" w14:paraId="000000AC">
      <w:pPr>
        <w:widowControl w:val="0"/>
        <w:numPr>
          <w:ilvl w:val="1"/>
          <w:numId w:val="4"/>
        </w:numPr>
        <w:spacing w:line="360" w:lineRule="auto"/>
        <w:ind w:left="1440" w:hanging="360"/>
        <w:jc w:val="both"/>
      </w:pPr>
      <w:r w:rsidDel="00000000" w:rsidR="00000000" w:rsidRPr="00000000">
        <w:rPr>
          <w:rtl w:val="0"/>
        </w:rPr>
        <w:t xml:space="preserve">Papacharissi, Zizi. Affective Publics: Sentiment, Technology, and Politics. Oxford: Oxford University Press, 2015.</w:t>
      </w:r>
    </w:p>
    <w:p w:rsidR="00000000" w:rsidDel="00000000" w:rsidP="00000000" w:rsidRDefault="00000000" w:rsidRPr="00000000" w14:paraId="000000AD">
      <w:pPr>
        <w:widowControl w:val="0"/>
        <w:numPr>
          <w:ilvl w:val="1"/>
          <w:numId w:val="4"/>
        </w:numPr>
        <w:spacing w:line="360" w:lineRule="auto"/>
        <w:ind w:left="1440" w:hanging="360"/>
        <w:jc w:val="both"/>
      </w:pPr>
      <w:r w:rsidDel="00000000" w:rsidR="00000000" w:rsidRPr="00000000">
        <w:rPr>
          <w:rtl w:val="0"/>
        </w:rPr>
        <w:t xml:space="preserve">Poria, Soujanya, Erik Cambria, Devamanyu Hazarika, și Prateek Vij. "A Deeper Look into Sarcastic Tweets Using Deep Convolutional Neural Networks." În Proceedings of COLING 2016, 1601–1612. Osaka: The COLING 2016 Organizing Committee, 2016.</w:t>
      </w:r>
    </w:p>
    <w:p w:rsidR="00000000" w:rsidDel="00000000" w:rsidP="00000000" w:rsidRDefault="00000000" w:rsidRPr="00000000" w14:paraId="000000AE">
      <w:pPr>
        <w:widowControl w:val="0"/>
        <w:numPr>
          <w:ilvl w:val="1"/>
          <w:numId w:val="4"/>
        </w:numPr>
        <w:spacing w:line="360" w:lineRule="auto"/>
        <w:ind w:left="1440" w:hanging="360"/>
        <w:jc w:val="both"/>
      </w:pPr>
      <w:r w:rsidDel="00000000" w:rsidR="00000000" w:rsidRPr="00000000">
        <w:rPr>
          <w:rtl w:val="0"/>
        </w:rPr>
        <w:t xml:space="preserve">Reagle, Joseph M. Reading the Comments: Likers, Haters, and Manipulators at the Bottom of the Web. Cambridge: MIT Press, 2015.</w:t>
      </w:r>
    </w:p>
    <w:p w:rsidR="00000000" w:rsidDel="00000000" w:rsidP="00000000" w:rsidRDefault="00000000" w:rsidRPr="00000000" w14:paraId="000000AF">
      <w:pPr>
        <w:widowControl w:val="0"/>
        <w:numPr>
          <w:ilvl w:val="1"/>
          <w:numId w:val="4"/>
        </w:numPr>
        <w:spacing w:line="360" w:lineRule="auto"/>
        <w:ind w:left="1440" w:hanging="360"/>
        <w:jc w:val="both"/>
      </w:pPr>
      <w:r w:rsidDel="00000000" w:rsidR="00000000" w:rsidRPr="00000000">
        <w:rPr>
          <w:rtl w:val="0"/>
        </w:rPr>
        <w:t xml:space="preserve">Rieder, Bernhard, Ariadna Matamoros-Fernández, și Oscar Coromina. "From Ranking Algorithms to ‘Thinking with’ Platforms: More on the Architecture of YouTube." Convergence 24, nr. 1 (2018): 50–68.</w:t>
      </w:r>
    </w:p>
    <w:p w:rsidR="00000000" w:rsidDel="00000000" w:rsidP="00000000" w:rsidRDefault="00000000" w:rsidRPr="00000000" w14:paraId="000000B0">
      <w:pPr>
        <w:widowControl w:val="0"/>
        <w:numPr>
          <w:ilvl w:val="1"/>
          <w:numId w:val="4"/>
        </w:numPr>
        <w:spacing w:line="360" w:lineRule="auto"/>
        <w:ind w:left="1440" w:hanging="360"/>
        <w:jc w:val="both"/>
      </w:pPr>
      <w:r w:rsidDel="00000000" w:rsidR="00000000" w:rsidRPr="00000000">
        <w:rPr>
          <w:rtl w:val="0"/>
        </w:rPr>
        <w:t xml:space="preserve">Roth, C., N. Basov, R. Wagner-Pacifici, R. Breiger, P. DiMaggio, C. Bail, J. Mohr, J. C. Lena, și G. Raymond. "Measuring Culture." Poetics 88 (2021): 101611.</w:t>
      </w:r>
    </w:p>
    <w:p w:rsidR="00000000" w:rsidDel="00000000" w:rsidP="00000000" w:rsidRDefault="00000000" w:rsidRPr="00000000" w14:paraId="000000B1">
      <w:pPr>
        <w:widowControl w:val="0"/>
        <w:numPr>
          <w:ilvl w:val="1"/>
          <w:numId w:val="4"/>
        </w:numPr>
        <w:spacing w:line="360" w:lineRule="auto"/>
        <w:ind w:left="1440" w:hanging="360"/>
        <w:jc w:val="both"/>
      </w:pPr>
      <w:r w:rsidDel="00000000" w:rsidR="00000000" w:rsidRPr="00000000">
        <w:rPr>
          <w:rtl w:val="0"/>
        </w:rPr>
        <w:t xml:space="preserve">Tufekci, Zeynep. Twitter and Tear Gas: The Power and Fragility of Networked Protest. New Haven: Yale University Press, 2017.</w:t>
      </w:r>
    </w:p>
    <w:p w:rsidR="00000000" w:rsidDel="00000000" w:rsidP="00000000" w:rsidRDefault="00000000" w:rsidRPr="00000000" w14:paraId="000000B2">
      <w:pPr>
        <w:widowControl w:val="0"/>
        <w:numPr>
          <w:ilvl w:val="1"/>
          <w:numId w:val="4"/>
        </w:numPr>
        <w:spacing w:line="360" w:lineRule="auto"/>
        <w:ind w:left="1440" w:hanging="360"/>
        <w:jc w:val="both"/>
      </w:pPr>
      <w:r w:rsidDel="00000000" w:rsidR="00000000" w:rsidRPr="00000000">
        <w:rPr>
          <w:rtl w:val="0"/>
        </w:rPr>
        <w:t xml:space="preserve">Wolfs, C., M. Zoet, E. Mantelaers, și R. Reijnders. "Computational Grounded Theory: An Experiment: Human versus Machine." În eKNOW 2023: The Fifteenth International Conference on Information, Process, and Knowledge Management. IARIA, 2023.</w:t>
      </w:r>
    </w:p>
    <w:p w:rsidR="00000000" w:rsidDel="00000000" w:rsidP="00000000" w:rsidRDefault="00000000" w:rsidRPr="00000000" w14:paraId="000000B3">
      <w:pPr>
        <w:widowControl w:val="0"/>
        <w:numPr>
          <w:ilvl w:val="1"/>
          <w:numId w:val="4"/>
        </w:numPr>
        <w:spacing w:line="360" w:lineRule="auto"/>
        <w:ind w:left="1440" w:hanging="360"/>
        <w:jc w:val="both"/>
      </w:pPr>
      <w:r w:rsidDel="00000000" w:rsidR="00000000" w:rsidRPr="00000000">
        <w:rPr>
          <w:rtl w:val="0"/>
        </w:rPr>
        <w:t xml:space="preserve">Wu, Tim. The Attention Merchants: The Epic Scramble to Get Inside Our Heads. New York: Knopf, 2016.</w:t>
      </w:r>
    </w:p>
    <w:p w:rsidR="00000000" w:rsidDel="00000000" w:rsidP="00000000" w:rsidRDefault="00000000" w:rsidRPr="00000000" w14:paraId="000000B4">
      <w:pPr>
        <w:widowControl w:val="0"/>
        <w:numPr>
          <w:ilvl w:val="1"/>
          <w:numId w:val="4"/>
        </w:numPr>
        <w:spacing w:line="360" w:lineRule="auto"/>
        <w:ind w:left="1440" w:hanging="360"/>
        <w:jc w:val="both"/>
      </w:pPr>
      <w:r w:rsidDel="00000000" w:rsidR="00000000" w:rsidRPr="00000000">
        <w:rPr>
          <w:rtl w:val="0"/>
        </w:rPr>
        <w:t xml:space="preserve">Yusuf, A., A. Sarlan, K. U. Danyaro, B. A. Rahman, și M. Abdullahi. "Sentiment Analysis in Low-Resource Settings: A Comprehensive Review of Approaches, Languages, and Data Sources." IEEE Access 5 (2017).</w:t>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pStyle w:val="Heading1"/>
        <w:widowControl w:val="0"/>
        <w:numPr>
          <w:ilvl w:val="0"/>
          <w:numId w:val="4"/>
        </w:numPr>
        <w:spacing w:after="0" w:afterAutospacing="0" w:before="240" w:line="360" w:lineRule="auto"/>
        <w:ind w:left="720" w:hanging="360"/>
        <w:jc w:val="both"/>
        <w:rPr/>
      </w:pPr>
      <w:bookmarkStart w:colFirst="0" w:colLast="0" w:name="_vb6zmsrqelu3" w:id="46"/>
      <w:bookmarkEnd w:id="46"/>
      <w:r w:rsidDel="00000000" w:rsidR="00000000" w:rsidRPr="00000000">
        <w:rPr>
          <w:b w:val="1"/>
          <w:bCs w:val="1"/>
          <w:sz w:val="22"/>
          <w:szCs w:val="22"/>
          <w:rtl w:val="0"/>
        </w:rPr>
        <w:t xml:space="preserve">Anexe</w:t>
      </w:r>
    </w:p>
    <w:p w:rsidR="00000000" w:rsidDel="00000000" w:rsidP="00000000" w:rsidRDefault="00000000" w:rsidRPr="00000000" w14:paraId="000000B7">
      <w:pPr>
        <w:pStyle w:val="Heading2"/>
        <w:widowControl w:val="0"/>
        <w:numPr>
          <w:ilvl w:val="0"/>
          <w:numId w:val="8"/>
        </w:numPr>
        <w:spacing w:after="0" w:afterAutospacing="0" w:before="0" w:beforeAutospacing="0" w:line="360" w:lineRule="auto"/>
        <w:ind w:left="720" w:hanging="360"/>
        <w:jc w:val="both"/>
        <w:rPr>
          <w:sz w:val="22"/>
          <w:szCs w:val="22"/>
          <w:u w:val="none"/>
        </w:rPr>
      </w:pPr>
      <w:bookmarkStart w:colFirst="0" w:colLast="0" w:name="_d30alakajs9b" w:id="47"/>
      <w:bookmarkEnd w:id="47"/>
      <w:r w:rsidDel="00000000" w:rsidR="00000000" w:rsidRPr="00000000">
        <w:rPr>
          <w:sz w:val="22"/>
          <w:szCs w:val="22"/>
          <w:rtl w:val="0"/>
        </w:rPr>
        <w:t xml:space="preserve">Anexa 1 — Lista videoclipurilor analizate</w:t>
      </w:r>
    </w:p>
    <w:p w:rsidR="00000000" w:rsidDel="00000000" w:rsidP="00000000" w:rsidRDefault="00000000" w:rsidRPr="00000000" w14:paraId="000000B8">
      <w:pPr>
        <w:pStyle w:val="Heading2"/>
        <w:widowControl w:val="0"/>
        <w:numPr>
          <w:ilvl w:val="0"/>
          <w:numId w:val="8"/>
        </w:numPr>
        <w:spacing w:after="0" w:afterAutospacing="0" w:before="0" w:beforeAutospacing="0" w:line="360" w:lineRule="auto"/>
        <w:ind w:left="720" w:hanging="360"/>
        <w:jc w:val="both"/>
        <w:rPr>
          <w:sz w:val="22"/>
          <w:szCs w:val="22"/>
          <w:u w:val="none"/>
        </w:rPr>
      </w:pPr>
      <w:bookmarkStart w:colFirst="0" w:colLast="0" w:name="_we6qi7iblf8m" w:id="48"/>
      <w:bookmarkEnd w:id="48"/>
      <w:r w:rsidDel="00000000" w:rsidR="00000000" w:rsidRPr="00000000">
        <w:rPr>
          <w:sz w:val="22"/>
          <w:szCs w:val="22"/>
          <w:rtl w:val="0"/>
        </w:rPr>
        <w:t xml:space="preserve">Anexa 2 — Structura datasetului</w:t>
      </w:r>
    </w:p>
    <w:p w:rsidR="00000000" w:rsidDel="00000000" w:rsidP="00000000" w:rsidRDefault="00000000" w:rsidRPr="00000000" w14:paraId="000000B9">
      <w:pPr>
        <w:pStyle w:val="Heading2"/>
        <w:widowControl w:val="0"/>
        <w:numPr>
          <w:ilvl w:val="0"/>
          <w:numId w:val="8"/>
        </w:numPr>
        <w:spacing w:after="0" w:afterAutospacing="0" w:before="0" w:beforeAutospacing="0" w:line="360" w:lineRule="auto"/>
        <w:ind w:left="720" w:hanging="360"/>
        <w:jc w:val="both"/>
        <w:rPr>
          <w:sz w:val="22"/>
          <w:szCs w:val="22"/>
          <w:u w:val="none"/>
        </w:rPr>
      </w:pPr>
      <w:bookmarkStart w:colFirst="0" w:colLast="0" w:name="_2m3w6hs6w9w0" w:id="49"/>
      <w:bookmarkEnd w:id="49"/>
      <w:r w:rsidDel="00000000" w:rsidR="00000000" w:rsidRPr="00000000">
        <w:rPr>
          <w:sz w:val="22"/>
          <w:szCs w:val="22"/>
          <w:rtl w:val="0"/>
        </w:rPr>
        <w:t xml:space="preserve">Anexa 3 — Exemple de topic clusters</w:t>
      </w:r>
    </w:p>
    <w:p w:rsidR="00000000" w:rsidDel="00000000" w:rsidP="00000000" w:rsidRDefault="00000000" w:rsidRPr="00000000" w14:paraId="000000BA">
      <w:pPr>
        <w:pStyle w:val="Heading2"/>
        <w:widowControl w:val="0"/>
        <w:numPr>
          <w:ilvl w:val="0"/>
          <w:numId w:val="8"/>
        </w:numPr>
        <w:spacing w:after="0" w:afterAutospacing="0" w:before="0" w:beforeAutospacing="0" w:line="360" w:lineRule="auto"/>
        <w:ind w:left="720" w:hanging="360"/>
        <w:jc w:val="both"/>
        <w:rPr>
          <w:sz w:val="22"/>
          <w:szCs w:val="22"/>
          <w:u w:val="none"/>
        </w:rPr>
      </w:pPr>
      <w:bookmarkStart w:colFirst="0" w:colLast="0" w:name="_8jmp5ud7jbk7" w:id="50"/>
      <w:bookmarkEnd w:id="50"/>
      <w:r w:rsidDel="00000000" w:rsidR="00000000" w:rsidRPr="00000000">
        <w:rPr>
          <w:sz w:val="22"/>
          <w:szCs w:val="22"/>
          <w:rtl w:val="0"/>
        </w:rPr>
        <w:t xml:space="preserve">Anexa 4 — Vizualizări statistice relevante</w:t>
      </w:r>
    </w:p>
    <w:p w:rsidR="00000000" w:rsidDel="00000000" w:rsidP="00000000" w:rsidRDefault="00000000" w:rsidRPr="00000000" w14:paraId="000000BB">
      <w:pPr>
        <w:pStyle w:val="Heading2"/>
        <w:widowControl w:val="0"/>
        <w:numPr>
          <w:ilvl w:val="0"/>
          <w:numId w:val="8"/>
        </w:numPr>
        <w:spacing w:after="240" w:before="0" w:beforeAutospacing="0" w:line="360" w:lineRule="auto"/>
        <w:ind w:left="720" w:hanging="360"/>
        <w:jc w:val="both"/>
        <w:rPr>
          <w:sz w:val="22"/>
          <w:szCs w:val="22"/>
          <w:u w:val="none"/>
        </w:rPr>
      </w:pPr>
      <w:bookmarkStart w:colFirst="0" w:colLast="0" w:name="_rrtdpjz1yoi6" w:id="51"/>
      <w:bookmarkEnd w:id="51"/>
      <w:r w:rsidDel="00000000" w:rsidR="00000000" w:rsidRPr="00000000">
        <w:rPr>
          <w:sz w:val="22"/>
          <w:szCs w:val="22"/>
          <w:rtl w:val="0"/>
        </w:rPr>
        <w:t xml:space="preserve">Anexa 5 — Fragmente de cod Python utilizate</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17.3228346456694" w:top="1417.3228346456694" w:left="1417.3228346456694" w:right="1417.3228346456694"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Roman"/>
      <w:lvlText w:val="%1."/>
      <w:lvlJc w:val="right"/>
      <w:pPr>
        <w:ind w:left="720" w:hanging="360"/>
      </w:pPr>
      <w:rPr>
        <w:rFonts w:ascii="Arial" w:cs="Arial" w:eastAsia="Arial" w:hAnsi="Arial"/>
        <w:b w:val="1"/>
        <w:bCs w:val="1"/>
        <w:sz w:val="22"/>
        <w:szCs w:val="2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