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问窟 GrottoMind</w:t>
      </w:r>
    </w:p>
    <w:p>
      <w:pPr>
        <w:spacing w:lineRule="auto"/>
      </w:pPr>
      <w:r>
        <w:rPr/>
        <w:drawing>
          <wp:inline distB="0" distL="0" distR="0" distT="0">
            <wp:extent cx="2266950" cy="2333625"/>
            <wp:effectExtent b="0" l="0" r="0" t="0"/>
            <wp:docPr id="1" name="image-xgyJZK3NJargX5d1soZjW.png"/>
            <a:graphic>
              <a:graphicData uri="http://schemas.openxmlformats.org/drawingml/2006/picture">
                <pic:pic>
                  <pic:nvPicPr>
                    <pic:cNvPr id="1" name="image-xgyJZK3NJargX5d1soZjW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2333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84"/>
        <w:jc w:val="both"/>
        <w:spacing w:lineRule="auto"/>
      </w:pPr>
      <w:r>
        <w:rPr/>
        <w:t xml:space="preserve">栖霞山石窟造像 AI 数字复彩交互档案馆</w:t>
      </w:r>
    </w:p>
    <w:p>
      <w:pPr>
        <w:spacing w:lineRule="auto"/>
      </w:pPr>
      <w:r>
        <w:rPr/>
        <w:t xml:space="preserve">让沉默的石窟重新被看见、被理解、被参与。</w:t>
      </w:r>
    </w:p>
    <w:p>
      <w:pPr>
        <w:pStyle w:val="Heading2"/>
        <w:spacing w:lineRule="auto"/>
      </w:pPr>
      <w:r>
        <w:rPr/>
        <w:t xml:space="preserve">项目简介</w:t>
      </w:r>
    </w:p>
    <w:p>
      <w:pPr>
        <w:spacing w:lineRule="auto"/>
      </w:pPr>
      <w:r>
        <w:rPr/>
        <w:t xml:space="preserve">「问窟」是一个以栖霞山千佛岩石窟造像数字复彩为核心的交互式网站。它不是一个普通的文化介绍网站，而是一次用数字技术重新"进入"石窟的旅程。</w:t>
      </w:r>
    </w:p>
    <w:p>
      <w:pPr>
        <w:spacing w:lineRule="auto"/>
      </w:pPr>
      <w:r>
        <w:rPr/>
        <w:t xml:space="preserve">整个网站以</w:t>
      </w:r>
      <w:r>
        <w:rPr>
          <w:b/>
        </w:rPr>
        <w:t xml:space="preserve">单页长卷叙事</w:t>
      </w:r>
      <w:r>
        <w:rPr/>
        <w:t xml:space="preserve">展开，用户从远望栖霞山开始，逐步走进石窟内部，了解造像的历史与风化，亲手参与数字复彩实验，与 AI 智能体对话，最终生成属于自己的"栖霞色彩记忆"。</w:t>
      </w:r>
    </w:p>
    <w:p>
      <w:pPr>
        <w:pStyle w:val="Heading3"/>
        <w:spacing w:lineRule="auto"/>
      </w:pPr>
      <w:r>
        <w:rPr/>
        <w:t xml:space="preserve">核心立场</w:t>
      </w:r>
    </w:p>
    <w:p>
      <w:pPr>
        <w:ind w:left="284"/>
        <w:jc w:val="both"/>
        <w:spacing w:lineRule="auto"/>
      </w:pPr>
      <w:r>
        <w:rPr/>
        <w:t xml:space="preserve">本项目中的"复彩"并非对历史原貌的绝对复原，而是基于文献典籍、视觉研究与 AI 技术的</w:t>
      </w:r>
      <w:r>
        <w:rPr>
          <w:b/>
        </w:rPr>
        <w:t xml:space="preserve">数字化色彩推演</w:t>
      </w:r>
      <w:r>
        <w:rPr/>
        <w:t xml:space="preserve">。</w:t>
      </w:r>
    </w:p>
    <w:p>
      <w:pPr>
        <w:pStyle w:val="Heading2"/>
        <w:spacing w:lineRule="auto"/>
      </w:pPr>
      <w:r>
        <w:rPr/>
        <w:t xml:space="preserve">叙事结构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章节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标题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说明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状态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序章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远望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滚动驱动视频 + 水墨雾气 + 叙事文案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已完成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第一章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塔与窟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3D 粒子塔导航 + 8 节点深度阅读 + 学术文献引注体系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已完成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第二章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数字焕颜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风化叙事 + 颜料考古 + 粒子流体推演实验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已完成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第三章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问窟枢纽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智能体"问窟者"对话 + 文献库 + 笔记系统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已完成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第四章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共创一龛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用户生成栖霞色彩记忆卡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🔲 待开发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尾声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作品说明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设计理念与技术流程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🔲 待开发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第一章 · 塔与窟</w:t>
      </w:r>
    </w:p>
    <w:p>
      <w:pPr>
        <w:spacing w:lineRule="auto"/>
      </w:pPr>
      <w:r>
        <w:rPr/>
        <w:t xml:space="preserve">第一章以南唐栖霞山舍利塔为核心，构建了一座</w:t>
      </w:r>
      <w:r>
        <w:rPr>
          <w:b/>
        </w:rPr>
        <w:t xml:space="preserve">博物馆级数字长卷展厅</w:t>
      </w:r>
      <w:r>
        <w:rPr/>
        <w:t xml:space="preserve">。</w:t>
      </w:r>
    </w:p>
    <w:p>
      <w:pPr>
        <w:pStyle w:val="Heading3"/>
        <w:spacing w:lineRule="auto"/>
      </w:pPr>
      <w:r>
        <w:rPr/>
        <w:t xml:space="preserve">交互架构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3D 粒子舍利塔</w:t>
      </w:r>
      <w:r>
        <w:rPr/>
        <w:t xml:space="preserve">：基于 Three.js 构建的点云塔体，用户通过鼠标滚轮在 8 个标注节点间切换视角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GSAP 状态机</w:t>
      </w:r>
      <w:r>
        <w:rPr/>
        <w:t xml:space="preserve">：所有镜头切换由 GSAP 时间线驱动，支持缓动锁定与过渡动画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深度阅读画廊</w:t>
      </w:r>
      <w:r>
        <w:rPr/>
        <w:t xml:space="preserve">：点击节点的"深度阅读"按钮后，进入全屏横向滑动画廊</w:t>
      </w:r>
    </w:p>
    <w:p>
      <w:pPr>
        <w:pStyle w:val="Heading3"/>
        <w:spacing w:lineRule="auto"/>
      </w:pPr>
      <w:r>
        <w:rPr/>
        <w:t xml:space="preserve">深度阅读节点（8 个）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节点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主题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核心学术内容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综述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南唐遗梦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南唐历史背景、敷金涂彩皇家工艺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塔刹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宇宙之轴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窣堵波源流、1930 年修葺悬疑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密檐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无斗拱的智慧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梁思成实地考证、以石仿木力学原理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佛龛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秀骨清像与盛唐遗风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褒衣博带与晚唐面相的跨时代美学融合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天王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四大天王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四王独立展示、法器与色彩复原推断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菩萨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六牙白象与佚失大智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普贤幸存 / 文殊金兵毁佛 / 新样文殊图像考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须弥座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断代悬案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六朝别字误导、高越与林仁肇履历交叉推断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八相图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华严宗大乘孤例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连环画式叙事、《华严经》八相结构唯一建筑实例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学术数据来源</w:t>
      </w:r>
    </w:p>
    <w:p>
      <w:pPr>
        <w:spacing w:lineRule="auto"/>
      </w:pPr>
      <w:r>
        <w:rPr/>
        <w:t xml:space="preserve">所有文案经由 </w:t>
      </w:r>
      <w:r>
        <w:rPr>
          <w:b/>
        </w:rPr>
        <w:t xml:space="preserve">NotebookLM</w:t>
      </w:r>
      <w:r>
        <w:rPr/>
        <w:t xml:space="preserve"> 知识库（</w:t>
      </w:r>
      <w:r>
        <w:rPr/>
        <w:t xml:space="preserve">流失的文物色彩：南京栖霞山石窟造像数字复彩交互设计</w:t>
      </w:r>
      <w:r>
        <w:rPr/>
        <w:t xml:space="preserve">）查询验证，文献引注直接嵌入 UI。</w:t>
      </w:r>
    </w:p>
    <w:p>
      <w:pPr>
        <w:pStyle w:val="Heading3"/>
        <w:spacing w:lineRule="auto"/>
      </w:pPr>
      <w:r>
        <w:rPr/>
        <w:t xml:space="preserve">色彩指纹系统</w:t>
      </w:r>
    </w:p>
    <w:p>
      <w:pPr>
        <w:spacing w:lineRule="auto"/>
      </w:pPr>
      <w:r>
        <w:rPr/>
        <w:t xml:space="preserve">每张文物图片左下角附着微型</w:t>
      </w:r>
      <w:r>
        <w:rPr>
          <w:b/>
        </w:rPr>
        <w:t xml:space="preserve">矿物颜料色卡</w:t>
      </w:r>
      <w:r>
        <w:rPr/>
        <w:t xml:space="preserve">（Color Fingerprint），标注了基于敷金涂彩工艺推断的颜料名称与占比（如泥金 25%、朱砂 15%、石青 30%）。</w:t>
      </w:r>
    </w:p>
    <w:p>
      <w:pPr>
        <w:pStyle w:val="Heading2"/>
        <w:spacing w:lineRule="auto"/>
      </w:pPr>
      <w:r>
        <w:rPr/>
        <w:t xml:space="preserve">第二章 · 数字焕颜</w:t>
      </w:r>
    </w:p>
    <w:p>
      <w:pPr>
        <w:spacing w:lineRule="auto"/>
      </w:pPr>
      <w:r>
        <w:rPr/>
        <w:t xml:space="preserve">第二章深入栖霞山石窟内部，重点展示由于千年风化导致造像颜料剥落的现状，并通过前沿技术进行数字化复原。</w:t>
      </w:r>
    </w:p>
    <w:p>
      <w:pPr>
        <w:pStyle w:val="Heading3"/>
        <w:spacing w:lineRule="auto"/>
      </w:pPr>
      <w:r>
        <w:rPr/>
        <w:t xml:space="preserve">核心功能与交互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颜料考古</w:t>
      </w:r>
      <w:r>
        <w:rPr/>
        <w:t xml:space="preserve">：展示多组"显影前"与"显影后"的光谱扫描对比图，用户可通过交互滑块（InkReveal）查看石窟壁画被时光抹去的色彩空间。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粒子画廊系统</w:t>
      </w:r>
      <w:r>
        <w:rPr/>
        <w:t xml:space="preserve">：采用博物馆级陈列设计的数字档案系统，展示了造像多通道光谱数据映射与三维点云推演的成果。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流体推演实验室</w:t>
      </w:r>
      <w:r>
        <w:rPr/>
        <w:t xml:space="preserve">：图文结合的科研排版系统，通过嵌入优化后的 TouchDesigner 粒子流体力场视频，呈现出跨越千年的数字焕颜过程。</w:t>
      </w:r>
    </w:p>
    <w:p>
      <w:pPr>
        <w:pStyle w:val="Heading3"/>
        <w:spacing w:lineRule="auto"/>
      </w:pPr>
      <w:r>
        <w:rPr/>
        <w:t xml:space="preserve">设计亮点</w:t>
      </w:r>
    </w:p>
    <w:p>
      <w:pPr>
        <w:numPr>
          <w:ilvl w:val="0"/>
          <w:numId w:val="3"/>
        </w:numPr>
        <w:spacing w:lineRule="auto"/>
      </w:pPr>
      <w:r>
        <w:rPr/>
        <w:t xml:space="preserve">深度定制的"赛博考古"UI风格，包括卡纸级阴影装裱、等宽字体数据面板与十字瞄准星等界面微动效。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滚动间谍系统（Scroll Spy）</w:t>
      </w:r>
      <w:r>
        <w:rPr/>
        <w:t xml:space="preserve">：智能跟随用户阅读进度的顶部导航系统，确保在长卷叙事下不迷失方向。</w:t>
      </w:r>
    </w:p>
    <w:p>
      <w:pPr>
        <w:pStyle w:val="Heading2"/>
        <w:spacing w:lineRule="auto"/>
      </w:pPr>
      <w:r>
        <w:rPr/>
        <w:t xml:space="preserve">第三章 · 问窟枢纽</w:t>
      </w:r>
    </w:p>
    <w:p>
      <w:pPr>
        <w:spacing w:lineRule="auto"/>
      </w:pPr>
      <w:r>
        <w:rPr/>
        <w:t xml:space="preserve">第三章是整个项目的</w:t>
      </w:r>
      <w:r>
        <w:rPr>
          <w:b/>
        </w:rPr>
        <w:t xml:space="preserve">智能交互核心</w:t>
      </w:r>
      <w:r>
        <w:rPr/>
        <w:t xml:space="preserve">，构建了一个完整的 AI 研究助手系统。</w:t>
      </w:r>
    </w:p>
    <w:p>
      <w:pPr>
        <w:pStyle w:val="Heading3"/>
        <w:spacing w:lineRule="auto"/>
      </w:pPr>
      <w:r>
        <w:rPr/>
        <w:t xml:space="preserve">问窟 AI 对话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"问窟者"智能体</w:t>
      </w:r>
      <w:r>
        <w:rPr/>
        <w:t xml:space="preserve">：基于 Gemini 3.1 Pro 构建的领域专家角色，专注于栖霞山石窟造像数字复彩研究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SSE 流式对话</w:t>
      </w:r>
      <w:r>
        <w:rPr/>
        <w:t xml:space="preserve">：实时逐字输出 AI 回复，附带思考动画与矿物色卡（ColorCard）可视化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RAG 引用角标</w:t>
      </w:r>
      <w:r>
        <w:rPr/>
        <w:t xml:space="preserve">：AI 回复中自动插入文献引用角标 </w:t>
      </w:r>
      <w:r>
        <w:rPr/>
        <w:t xml:space="preserve">[1][2]</w:t>
      </w:r>
      <w:r>
        <w:rPr/>
        <w:t xml:space="preserve">，支持悬浮显示来源文献标题，点击后跳转至文献库对应段落</w:t>
      </w:r>
    </w:p>
    <w:p>
      <w:pPr>
        <w:pStyle w:val="Heading3"/>
        <w:spacing w:lineRule="auto"/>
      </w:pPr>
      <w:r>
        <w:rPr/>
        <w:t xml:space="preserve">文献档案库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36 篇学术文献</w:t>
      </w:r>
      <w:r>
        <w:rPr/>
        <w:t xml:space="preserve">：覆盖石窟考古、颜料分析、色彩复原、AI 修复等领域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AI 智能导读</w:t>
      </w:r>
      <w:r>
        <w:rPr/>
        <w:t xml:space="preserve">：每篇文献配有 Gemini 生成的摘要和关键词标签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段落精准定位</w:t>
      </w:r>
      <w:r>
        <w:rPr/>
        <w:t xml:space="preserve">：从 AI 回复的引用角标点击后，可直接跳转到文献原文的对应段落（基于多 fragment 关键词重合度评分算法）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内部文献隐藏</w:t>
      </w:r>
      <w:r>
        <w:rPr/>
        <w:t xml:space="preserve">：通过 </w:t>
      </w:r>
      <w:r>
        <w:rPr/>
        <w:t xml:space="preserve">metadata.json</w:t>
      </w:r>
      <w:r>
        <w:rPr/>
        <w:t xml:space="preserve"> 的 </w:t>
      </w:r>
      <w:r>
        <w:rPr/>
        <w:t xml:space="preserve">hidden</w:t>
      </w:r>
      <w:r>
        <w:rPr/>
        <w:t xml:space="preserve"> 字段控制，不对外公开展示但保留 RAG 索引</w:t>
      </w:r>
    </w:p>
    <w:p>
      <w:pPr>
        <w:pStyle w:val="Heading3"/>
        <w:spacing w:lineRule="auto"/>
      </w:pPr>
      <w:r>
        <w:rPr/>
        <w:t xml:space="preserve">笔记系统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保存到笔记</w:t>
      </w:r>
      <w:r>
        <w:rPr/>
        <w:t xml:space="preserve">：AI 回复下方的操作栏支持一键保存到本地笔记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笔记面板</w:t>
      </w:r>
      <w:r>
        <w:rPr/>
        <w:t xml:space="preserve">：右上角入口，展示已保存的笔记卡片（含原始提问 + AI 回复），支持单条删除和清空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数据持久化</w:t>
      </w:r>
      <w:r>
        <w:rPr/>
        <w:t xml:space="preserve">：基于 </w:t>
      </w:r>
      <w:r>
        <w:rPr/>
        <w:t xml:space="preserve">localStorage</w:t>
      </w:r>
      <w:r>
        <w:rPr/>
        <w:t xml:space="preserve">，每位访客独立存储，刷新不丢失</w:t>
      </w:r>
    </w:p>
    <w:p>
      <w:pPr>
        <w:pStyle w:val="Heading3"/>
        <w:spacing w:lineRule="auto"/>
      </w:pPr>
      <w:r>
        <w:rPr/>
        <w:t xml:space="preserve">全局智能体（AgentOrb）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悬浮光球</w:t>
      </w:r>
      <w:r>
        <w:rPr/>
        <w:t xml:space="preserve">：全站可见的 AI 入口，支持语音面板交互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上下文感知</w:t>
      </w:r>
      <w:r>
        <w:rPr/>
        <w:t xml:space="preserve">：根据用户所在章节自动切换对话语境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章节间导航</w:t>
      </w:r>
      <w:r>
        <w:rPr/>
        <w:t xml:space="preserve">：支持从任意章节直接跳转至问窟枢纽</w:t>
      </w:r>
    </w:p>
    <w:p>
      <w:pPr>
        <w:pStyle w:val="Heading2"/>
        <w:spacing w:lineRule="auto"/>
      </w:pPr>
      <w:r>
        <w:rPr/>
        <w:t xml:space="preserve">技术栈</w:t>
      </w:r>
    </w:p>
    <w:p>
      <w:pPr>
        <w:spacing w:lineRule="auto"/>
      </w:pPr>
      <w:r>
        <w:rPr/>
        <w:drawing>
          <wp:inline distB="0" distL="0" distR="0" distT="0">
            <wp:extent cx="5486400" cy="5486400"/>
            <wp:effectExtent b="0" l="0" r="0" t="0"/>
            <wp:docPr id="2" name="image-UUw0wOo1OcSGeeJAcg98o.png"/>
            <a:graphic>
              <a:graphicData uri="http://schemas.openxmlformats.org/drawingml/2006/picture">
                <pic:pic>
                  <pic:nvPicPr>
                    <pic:cNvPr id="2" name="image-UUw0wOo1OcSGeeJAcg98o.png" descr=""/>
                    <pic:cNvPicPr/>
                  </pic:nvPicPr>
                  <pic:blipFill>
                    <a:blip r:embed="rId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类别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技术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前端框架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React 19 + TypeScript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构建工具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Vite 8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动画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GSAP 3 + ScrollTrigger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平滑滚动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Lenis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3D / 着色器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Three.js（开场水墨雾气 + 粒子塔）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Markdown 渲染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react-markdown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后端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FastAPI (Python) + Google Gemini 3.1 Pro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向量检索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ChromaDB + Gemini Embedding API（gemini-embedding-001）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文献知识库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NotebookLM 导出 + 本地 RAG 管线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图片 CDN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Supabase Storage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图片导出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html-to-image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RAG 架构</w:t>
      </w:r>
    </w:p>
    <w:p>
      <w:pPr>
        <w:spacing w:lineRule="auto"/>
      </w:pPr>
      <w:r>
        <w:rPr>
          <w:rFonts w:ascii="Courier" w:hAnsi="Courier"/>
        </w:rPr>
        <w:t xml:space="preserve">用户提问   │   ▼ Gemini Embedding API (RETRIEVAL_QUERY)   │   ▼ ChromaDB 向量检索 (cosine, top_k=5)   │   ▼ 相关文献片段注入 System Prompt   │   ▼ Gemini 3.1 Pro 生成带引用的回复   │   ▼ 前端渲染 Markdown + 角标跳转 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文本切分</w:t>
      </w:r>
      <w:r>
        <w:rPr/>
        <w:t xml:space="preserve">：RecursiveCharacterTextSplitter（chunk_size=500, overlap=50）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索引规模</w:t>
      </w:r>
      <w:r>
        <w:rPr/>
        <w:t xml:space="preserve">：36 篇文献 → 2782 个向量分块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模型版本管理</w:t>
      </w:r>
      <w:r>
        <w:rPr/>
        <w:t xml:space="preserve">：自动检测 Embedding 模型变更，必要时清除旧索引并重建</w:t>
      </w:r>
    </w:p>
    <w:p>
      <w:pPr>
        <w:pStyle w:val="Heading2"/>
        <w:spacing w:lineRule="auto"/>
      </w:pPr>
      <w:r>
        <w:rPr/>
        <w:t xml:space="preserve">本地运行</w:t>
      </w:r>
    </w:p>
    <w:p>
      <w:pPr>
        <w:spacing w:lineRule="auto"/>
      </w:pPr>
      <w:r>
        <w:rPr>
          <w:rFonts w:ascii="Courier" w:hAnsi="Courier"/>
        </w:rPr>
        <w:t xml:space="preserve"># 1. 前端依赖</w:t>
      </w:r>
      <w:r>
        <w:rPr>
          <w:rFonts w:ascii="Courier" w:hAnsi="Courier"/>
        </w:rPr>
        <w:t xml:space="preserve"> npm install  </w:t>
      </w:r>
      <w:r>
        <w:rPr>
          <w:rFonts w:ascii="Courier" w:hAnsi="Courier"/>
        </w:rPr>
        <w:t xml:space="preserve"># 2. 后端依赖 (推荐使用 conda/venv)</w:t>
      </w:r>
      <w:r>
        <w:rPr>
          <w:rFonts w:ascii="Courier" w:hAnsi="Courier"/>
        </w:rPr>
        <w:t xml:space="preserve">cd</w:t>
      </w:r>
      <w:r>
        <w:rPr>
          <w:rFonts w:ascii="Courier" w:hAnsi="Courier"/>
        </w:rPr>
        <w:t xml:space="preserve"> server pip install -r requirements.txt  </w:t>
      </w:r>
      <w:r>
        <w:rPr>
          <w:rFonts w:ascii="Courier" w:hAnsi="Courier"/>
        </w:rPr>
        <w:t xml:space="preserve"># 3. 配置环境变量</w:t>
      </w:r>
      <w:r>
        <w:rPr>
          <w:rFonts w:ascii="Courier" w:hAnsi="Courier"/>
        </w:rPr>
        <w:t xml:space="preserve">cp</w:t>
      </w:r>
      <w:r>
        <w:rPr>
          <w:rFonts w:ascii="Courier" w:hAnsi="Courier"/>
        </w:rPr>
        <w:t xml:space="preserve"> .env.example .</w:t>
      </w:r>
      <w:r>
        <w:rPr>
          <w:rFonts w:ascii="Courier" w:hAnsi="Courier"/>
        </w:rPr>
        <w:t xml:space="preserve">env</w:t>
      </w:r>
      <w:r>
        <w:rPr>
          <w:rFonts w:ascii="Courier" w:hAnsi="Courier"/>
        </w:rPr>
        <w:t xml:space="preserve"># 编辑 .env，填入 GEMINI_API_KEY</w:t>
      </w:r>
      <w:r>
        <w:rPr>
          <w:rFonts w:ascii="Courier" w:hAnsi="Courier"/>
        </w:rPr>
        <w:t xml:space="preserve"># 4. 构建向量索引（首次运行）</w:t>
      </w:r>
      <w:r>
        <w:rPr>
          <w:rFonts w:ascii="Courier" w:hAnsi="Courier"/>
        </w:rPr>
        <w:t xml:space="preserve">cd</w:t>
      </w:r>
      <w:r>
        <w:rPr>
          <w:rFonts w:ascii="Courier" w:hAnsi="Courier"/>
        </w:rPr>
        <w:t xml:space="preserve"> server &amp;&amp; python3 rag.py  </w:t>
      </w:r>
      <w:r>
        <w:rPr>
          <w:rFonts w:ascii="Courier" w:hAnsi="Courier"/>
        </w:rPr>
        <w:t xml:space="preserve"># 5. 启动开发服务器（前端 + 后端分别启动）</w:t>
      </w:r>
      <w:r>
        <w:rPr>
          <w:rFonts w:ascii="Courier" w:hAnsi="Courier"/>
        </w:rPr>
        <w:t xml:space="preserve"># 终端 1:</w:t>
      </w:r>
      <w:r>
        <w:rPr>
          <w:rFonts w:ascii="Courier" w:hAnsi="Courier"/>
        </w:rPr>
        <w:t xml:space="preserve"> npm run dev </w:t>
      </w:r>
      <w:r>
        <w:rPr>
          <w:rFonts w:ascii="Courier" w:hAnsi="Courier"/>
        </w:rPr>
        <w:t xml:space="preserve"># 终端 2:</w:t>
      </w:r>
      <w:r>
        <w:rPr>
          <w:rFonts w:ascii="Courier" w:hAnsi="Courier"/>
        </w:rPr>
        <w:t xml:space="preserve">cd</w:t>
      </w:r>
      <w:r>
        <w:rPr>
          <w:rFonts w:ascii="Courier" w:hAnsi="Courier"/>
        </w:rPr>
        <w:t xml:space="preserve"> server &amp;&amp; python3 main.py </w:t>
      </w:r>
    </w:p>
    <w:p>
      <w:pPr>
        <w:numPr>
          <w:ilvl w:val="0"/>
          <w:numId w:val="9"/>
        </w:numPr>
        <w:spacing w:lineRule="auto"/>
      </w:pPr>
      <w:r>
        <w:rPr/>
        <w:t xml:space="preserve">前端：</w:t>
      </w:r>
      <w:r>
        <w:rPr/>
        <w:t xml:space="preserve">http://localhost:5173</w:t>
      </w:r>
    </w:p>
    <w:p>
      <w:pPr>
        <w:numPr>
          <w:ilvl w:val="0"/>
          <w:numId w:val="9"/>
        </w:numPr>
        <w:spacing w:lineRule="auto"/>
      </w:pPr>
      <w:r>
        <w:rPr/>
        <w:t xml:space="preserve">后端 API：</w:t>
      </w:r>
      <w:r>
        <w:rPr/>
        <w:t xml:space="preserve">http://localhost:8788</w:t>
      </w:r>
    </w:p>
    <w:p>
      <w:pPr>
        <w:pStyle w:val="Heading2"/>
        <w:spacing w:lineRule="auto"/>
      </w:pPr>
      <w:r>
        <w:rPr/>
        <w:t xml:space="preserve">项目结构</w:t>
      </w:r>
    </w:p>
    <w:p>
      <w:pPr>
        <w:spacing w:lineRule="auto"/>
      </w:pPr>
      <w:r>
        <w:rPr>
          <w:rFonts w:ascii="Courier" w:hAnsi="Courier"/>
        </w:rPr>
        <w:t xml:space="preserve">├── src/ │   ├── App.tsx                          # 应用入口与章节路由 │   ├── App.css                          # 全局样式系统 │   ├── components/ │   │   ├── IntroAnimation.tsx           # 序章 · 滚动视频叙事 │   │   ├── TimelineHall.tsx             # 第一章 · 3D粒子塔导航与节点系统 │   │   ├── DeepReadArticle.tsx          # 第一章 · 深度阅读横向画廊 │   │   ├── ParticleStupa.tsx            # 3D 粒子舍利塔渲染 │   │   ├── FadingHall.tsx               # 第二章 · 颜料考古与数字焕颜 │   │   ├── InkReveal.tsx                # 第二章 · 显影前后对比滑块 │   │   ├── GrottoHub.tsx                # 第三章 · 问窟枢纽主界面 │   │   ├── GrottoHub.css                # 第三章 · 问窟枢纽样式 │   │   ├── LiteratureLibrary.tsx        # 第三章 · 文献档案库 │   │   ├── LiteratureLibrary.css        # 第三章 · 文献库样式 │   │   ├── ColorCard.tsx                # 矿物色卡可视化组件 │   │   ├── agent/                       # 全局智能体系统 │   │   │   ├── AgentContext.tsx          #   上下文管理（章节感知） │   │   │   ├── AgentOrb.tsx             #   悬浮光球 UI │   │   │   ├── AgentTriggerButton.tsx   #   触发按钮 │   │   │   ├── GlobalAgent.tsx          #   全局对话面板 │   │   │   └── GlobalAgent.css          #   全局面板样式 │   │   ├── GrottoModelScene.tsx         # 石窟 3D 场景 │   │   ├── AtmosphereShader.tsx         # 水墨雾气着色器 │   │   ├── AtmosphereEffects.tsx        # 浮尘粒子系统 │   │   ├── GlobalControls.tsx           # 全局控制栏 │   │   ├── GlowText.tsx                 # 标题发光特效 │   │   ├── CustomCursor.tsx             # 自定义光标 │   │   ├── FullscreenButton.tsx         # 全屏切换 │   │   └── Exhibition.tsx               # 展览入口 │   └── main.tsx                         # 入口文件 ├── server/ │   ├── main.py                          # FastAPI 应用入口（SSE 对话 + 文献 API） │   ├── rag.py                           # RAG 模块（Gemini Embedding + ChromaDB） │   ├── batch_summarize.py               # 批量生成文献 AI 摘要 │   ├── build_knowledge.py               # 知识库构建脚本 │   ├── notebooklm_sync.py               # NotebookLM 自动抓取 │   ├── upload_to_supabase.py            # 静态资源上传 CDN │   ├── knowledge/                       # 文献数据 + 摘要缓存 │   │   ├── metadata.json                #   文献元数据（含 hidden 标记） │   │   ├── *.txt                        #   文献全文（清洗后） │   │   └── *_summary.json               #   AI 摘要缓存 │   ├── chroma_db/                       # ChromaDB 向量索引（运行时生成） │   └── requirements.txt                 # Python 依赖清单 ├── public/ │   ├── assets/                          # 静态素材（视频、字体、Logo） │   ├── 章节1图片素材/                   # 舍利塔各部位高清图片（WebP） │   └── 章节2素材/                       # 第二章图片与背景素材 ├── Dockerfile                           # 后端容器化部署 ├── index.html └── package.json </w:t>
      </w:r>
    </w:p>
    <w:p>
      <w:pPr>
        <w:pStyle w:val="Heading2"/>
        <w:spacing w:lineRule="auto"/>
      </w:pPr>
      <w:r>
        <w:rPr/>
        <w:t xml:space="preserve">常用命令</w:t>
      </w:r>
    </w:p>
    <w:p>
      <w:pPr>
        <w:spacing w:lineRule="auto"/>
      </w:pPr>
      <w:r>
        <w:rPr>
          <w:rFonts w:ascii="Courier" w:hAnsi="Courier"/>
        </w:rPr>
        <w:t xml:space="preserve"># 前端</w:t>
      </w:r>
      <w:r>
        <w:rPr>
          <w:rFonts w:ascii="Courier" w:hAnsi="Courier"/>
        </w:rPr>
        <w:t xml:space="preserve"> npm run dev              </w:t>
      </w:r>
      <w:r>
        <w:rPr>
          <w:rFonts w:ascii="Courier" w:hAnsi="Courier"/>
        </w:rPr>
        <w:t xml:space="preserve"># 启动前端开发环境</w:t>
      </w:r>
      <w:r>
        <w:rPr>
          <w:rFonts w:ascii="Courier" w:hAnsi="Courier"/>
        </w:rPr>
        <w:t xml:space="preserve"> npm run build            </w:t>
      </w:r>
      <w:r>
        <w:rPr>
          <w:rFonts w:ascii="Courier" w:hAnsi="Courier"/>
        </w:rPr>
        <w:t xml:space="preserve"># 生产构建</w:t>
      </w:r>
      <w:r>
        <w:rPr>
          <w:rFonts w:ascii="Courier" w:hAnsi="Courier"/>
        </w:rPr>
        <w:t xml:space="preserve"> npm run lint             </w:t>
      </w:r>
      <w:r>
        <w:rPr>
          <w:rFonts w:ascii="Courier" w:hAnsi="Courier"/>
        </w:rPr>
        <w:t xml:space="preserve"># 代码检查</w:t>
      </w:r>
      <w:r>
        <w:rPr>
          <w:rFonts w:ascii="Courier" w:hAnsi="Courier"/>
        </w:rPr>
        <w:t xml:space="preserve"># 后端</w:t>
      </w:r>
      <w:r>
        <w:rPr>
          <w:rFonts w:ascii="Courier" w:hAnsi="Courier"/>
        </w:rPr>
        <w:t xml:space="preserve">cd</w:t>
      </w:r>
      <w:r>
        <w:rPr>
          <w:rFonts w:ascii="Courier" w:hAnsi="Courier"/>
        </w:rPr>
        <w:t xml:space="preserve"> server &amp;&amp; python3 main.py       </w:t>
      </w:r>
      <w:r>
        <w:rPr>
          <w:rFonts w:ascii="Courier" w:hAnsi="Courier"/>
        </w:rPr>
        <w:t xml:space="preserve"># 启动后端服务</w:t>
      </w:r>
      <w:r>
        <w:rPr>
          <w:rFonts w:ascii="Courier" w:hAnsi="Courier"/>
        </w:rPr>
        <w:t xml:space="preserve">cd</w:t>
      </w:r>
      <w:r>
        <w:rPr>
          <w:rFonts w:ascii="Courier" w:hAnsi="Courier"/>
        </w:rPr>
        <w:t xml:space="preserve"> server &amp;&amp; python3 rag.py        </w:t>
      </w:r>
      <w:r>
        <w:rPr>
          <w:rFonts w:ascii="Courier" w:hAnsi="Courier"/>
        </w:rPr>
        <w:t xml:space="preserve"># 重建向量索引</w:t>
      </w:r>
      <w:r>
        <w:rPr>
          <w:rFonts w:ascii="Courier" w:hAnsi="Courier"/>
        </w:rPr>
        <w:t xml:space="preserve">cd</w:t>
      </w:r>
      <w:r>
        <w:rPr>
          <w:rFonts w:ascii="Courier" w:hAnsi="Courier"/>
        </w:rPr>
        <w:t xml:space="preserve"> server &amp;&amp; python3 batch_summarize.py  </w:t>
      </w:r>
      <w:r>
        <w:rPr>
          <w:rFonts w:ascii="Courier" w:hAnsi="Courier"/>
        </w:rPr>
        <w:t xml:space="preserve"># 批量生成文献摘要</w:t>
      </w:r>
    </w:p>
    <w:p>
      <w:pPr>
        <w:pStyle w:val="Heading2"/>
        <w:spacing w:lineRule="auto"/>
      </w:pPr>
      <w:r>
        <w:rPr/>
        <w:t xml:space="preserve">设计原则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博物馆级叙事感</w:t>
      </w:r>
      <w:r>
        <w:rPr/>
        <w:t xml:space="preserve">：每一屏都像一个展厅，不是网页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呼吸感节奏</w:t>
      </w:r>
      <w:r>
        <w:rPr/>
        <w:t xml:space="preserve">：大量留白、缓慢动效、沉静文案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AI 实验室美学</w:t>
      </w:r>
      <w:r>
        <w:rPr/>
        <w:t xml:space="preserve">：深色底 + 中性白灰 + 极简无衬线排版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轻量化实现</w:t>
      </w:r>
      <w:r>
        <w:rPr/>
        <w:t xml:space="preserve">：优先使用预渲染视频 + CSS/GSAP 动画，避免重度 WebGL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文化严谨性</w:t>
      </w:r>
      <w:r>
        <w:rPr/>
        <w:t xml:space="preserve">：区分历史依据、视觉推演与 AI 想象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学术引注体系</w:t>
      </w:r>
      <w:r>
        <w:rPr/>
        <w:t xml:space="preserve">：所有文案经 NotebookLM 知识库验证，AI 回复内嵌文献角标</w:t>
      </w:r>
    </w:p>
    <w:p>
      <w:pPr>
        <w:pStyle w:val="Heading2"/>
        <w:spacing w:lineRule="auto"/>
      </w:pPr>
      <w:r>
        <w:rPr/>
        <w:t xml:space="preserve">与 TouchDesigner 的关系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TouchDesigner 作品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GrottoMind 网站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沉浸式视觉输出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文化背景解释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动态复彩效果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复彩逻辑说明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光影、粒子、色彩扩散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 智能导览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现场交互体验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用户在线交互与共创</w:t>
            </w:r>
          </w:p>
        </w:tc>
      </w:tr>
    </w:tbl>
    <w:p>
      <w:pPr>
        <w:spacing w:lineRule="auto"/>
      </w:pPr>
      <w:r>
        <w:rPr/>
      </w:r>
    </w:p>
    <w:p>
      <w:pPr>
        <w:ind w:left="284"/>
        <w:jc w:val="both"/>
        <w:spacing w:lineRule="auto"/>
      </w:pPr>
      <w:r>
        <w:rPr/>
        <w:t xml:space="preserve">TouchDesigner 作品是"看见色彩重生"的沉浸式现场，网站是"理解色彩重生"的智能交互档案。两者共同构成完整的数字复彩设计系统。</w:t>
      </w:r>
    </w:p>
    <w:p>
      <w:pPr>
        <w:pStyle w:val="Heading2"/>
        <w:spacing w:lineRule="auto"/>
      </w:pPr>
      <w:r>
        <w:rPr/>
        <w:t xml:space="preserve">License</w:t>
      </w:r>
    </w:p>
    <w:p>
      <w:pPr>
        <w:spacing w:lineRule="auto"/>
      </w:pPr>
      <w:r>
        <w:rPr/>
        <w:t xml:space="preserve">本项目为毕业设计作品，仅用于学术研究与展示。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image" Target="media/image-xgyJZK3NJargX5d1soZjW.png" TargetMode="Internal"/>
  <Relationship Id="rId6" Type="http://schemas.openxmlformats.org/officeDocument/2006/relationships/image" Target="media/image-UUw0wOo1OcSGeeJAcg98o.png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2026-05-13T03:11:52.540Z</dcterms:created>
  <dcterms:modified xsi:type="dcterms:W3CDTF">2026-05-13T03:11:52.540Z</dcterms:modified>
</cp:coreProperties>
</file>