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Theme="majorEastAsia" w:hAnsiTheme="majorEastAsia" w:eastAsiaTheme="majorEastAsia"/>
          <w:b/>
          <w:bCs/>
          <w:sz w:val="44"/>
          <w:szCs w:val="44"/>
        </w:rPr>
      </w:pPr>
      <w:bookmarkStart w:id="0" w:name="_Toc190838617"/>
      <w:r>
        <w:drawing>
          <wp:inline distT="0" distB="0" distL="0" distR="0">
            <wp:extent cx="1924050" cy="428625"/>
            <wp:effectExtent l="0" t="0" r="0" b="9525"/>
            <wp:docPr id="3" name="图片 3" descr="说明: C:\Users\smile\Desktop\桌面资料\LOGO\zeb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说明: C:\Users\smile\Desktop\桌面资料\LOGO\zebon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/>
        </w:rPr>
      </w:pPr>
    </w:p>
    <w:p>
      <w:pPr>
        <w:jc w:val="center"/>
        <w:rPr>
          <w:color w:val="000000"/>
        </w:rPr>
      </w:pPr>
    </w:p>
    <w:p>
      <w:pPr>
        <w:jc w:val="center"/>
        <w:rPr>
          <w:color w:val="000000"/>
        </w:rPr>
      </w:pPr>
    </w:p>
    <w:p>
      <w:pPr>
        <w:jc w:val="center"/>
        <w:rPr>
          <w:color w:val="000000"/>
        </w:rPr>
      </w:pPr>
    </w:p>
    <w:p>
      <w:pPr>
        <w:jc w:val="center"/>
        <w:rPr>
          <w:color w:val="000000"/>
        </w:rPr>
      </w:pPr>
    </w:p>
    <w:p>
      <w:pPr>
        <w:jc w:val="center"/>
        <w:rPr>
          <w:rFonts w:hint="eastAsia"/>
          <w:color w:val="000000"/>
        </w:rPr>
      </w:pPr>
    </w:p>
    <w:p>
      <w:pPr>
        <w:pStyle w:val="26"/>
        <w:spacing w:after="120"/>
        <w:rPr>
          <w:rFonts w:hint="eastAsia"/>
          <w:b/>
          <w:color w:val="000000"/>
          <w:sz w:val="52"/>
          <w:lang w:eastAsia="zh-CN"/>
        </w:rPr>
      </w:pPr>
    </w:p>
    <w:p>
      <w:pPr>
        <w:jc w:val="center"/>
        <w:rPr>
          <w:rFonts w:asciiTheme="majorEastAsia" w:hAnsiTheme="majorEastAsia" w:eastAsiaTheme="majorEastAsia"/>
          <w:b/>
          <w:bCs/>
          <w:sz w:val="44"/>
          <w:szCs w:val="44"/>
        </w:rPr>
      </w:pPr>
      <w:r>
        <w:rPr>
          <w:rFonts w:asciiTheme="majorEastAsia" w:hAnsiTheme="majorEastAsia" w:eastAsiaTheme="majorEastAsia"/>
          <w:b/>
          <w:bCs/>
          <w:sz w:val="44"/>
          <w:szCs w:val="44"/>
        </w:rPr>
        <w:t>NHIS</w:t>
      </w:r>
      <w:r>
        <w:rPr>
          <w:rFonts w:hint="eastAsia" w:asciiTheme="majorEastAsia" w:hAnsiTheme="majorEastAsia" w:eastAsiaTheme="majorEastAsia"/>
          <w:b/>
          <w:bCs/>
          <w:sz w:val="44"/>
          <w:szCs w:val="44"/>
        </w:rPr>
        <w:t>_SpringBoot版开发说明</w:t>
      </w:r>
    </w:p>
    <w:p>
      <w:pPr>
        <w:rPr>
          <w:color w:val="000000"/>
        </w:rPr>
      </w:pPr>
      <w:r>
        <mc:AlternateContent>
          <mc:Choice Requires="wpg">
            <w:drawing>
              <wp:inline distT="0" distB="0" distL="0" distR="0">
                <wp:extent cx="5419725" cy="45720"/>
                <wp:effectExtent l="28575" t="33020" r="28575" b="0"/>
                <wp:docPr id="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45720"/>
                          <a:chOff x="1770" y="5130"/>
                          <a:chExt cx="8340" cy="120203"/>
                        </a:xfrm>
                      </wpg:grpSpPr>
                      <wps:wsp>
                        <wps:cNvPr id="1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770" y="513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770" y="525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o:spt="203" style="height:3.6pt;width:426.75pt;" coordorigin="1770,5130" coordsize="8340,120203" o:gfxdata="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Bu4KTUAAAAAwEAAA8A&#10;AAAAAAAAAQAgAAAAIgAAAGRycy9kb3ducmV2LnhtbFBLAQIUABQAAAAIAIdO4kDiyrbCVAIAAJoG&#10;AAAOAAAAAAAAAAEAIAAAACMBAABkcnMvZTJvRG9jLnhtbFBLBQYAAAAABgAGAFkBAADpBQAAAAA=&#10;">
                <o:lock v:ext="edit" aspectratio="f"/>
                <v:line id="Line 6" o:spid="_x0000_s1026" o:spt="20" style="position:absolute;left:1770;top:5130;height:0;width:8340;" filled="f" stroked="t" coordsize="21600,21600" o:gfxdata="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WtKV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Line 7" o:spid="_x0000_s1026" o:spt="20" style="position:absolute;left:1770;top:5250;height:0;width:8340;" filled="f" stroked="t" coordsize="21600,21600" o:gfxdata="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L2SqvQAA&#10;ANsAAAAPAAAAAAAAAAEAIAAAACIAAABkcnMvZG93bnJldi54bWxQSwECFAAUAAAACACHTuJAMy8F&#10;njsAAAA5AAAAEAAAAAAAAAABACAAAAAMAQAAZHJzL3NoYXBleG1sLnhtbFBLBQYAAAAABgAGAFsB&#10;AAC2AwAAAAA=&#10;">
                  <v:fill on="f" focussize="0,0"/>
                  <v:stroke weight="4.5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Style w:val="16"/>
        <w:tblW w:w="786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3"/>
        <w:gridCol w:w="1322"/>
        <w:gridCol w:w="1559"/>
        <w:gridCol w:w="1560"/>
        <w:gridCol w:w="1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3" w:hRule="atLeast"/>
          <w:jc w:val="center"/>
        </w:trPr>
        <w:tc>
          <w:tcPr>
            <w:tcW w:w="1763" w:type="dxa"/>
            <w:vMerge w:val="restart"/>
            <w:shd w:val="clear" w:color="auto" w:fill="auto"/>
          </w:tcPr>
          <w:p>
            <w:pPr>
              <w:ind w:hanging="3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文件状态：</w:t>
            </w:r>
          </w:p>
          <w:p>
            <w:pPr>
              <w:ind w:hanging="3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【√】草稿</w:t>
            </w:r>
          </w:p>
          <w:p>
            <w:pPr>
              <w:ind w:hanging="3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【  】正式发布</w:t>
            </w:r>
          </w:p>
          <w:p>
            <w:pPr>
              <w:ind w:hanging="3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【  】正在修改</w:t>
            </w:r>
          </w:p>
        </w:tc>
        <w:tc>
          <w:tcPr>
            <w:tcW w:w="1322" w:type="dxa"/>
            <w:shd w:val="clear" w:color="auto" w:fill="D9D9D9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文件编号</w:t>
            </w:r>
          </w:p>
        </w:tc>
        <w:tc>
          <w:tcPr>
            <w:tcW w:w="1559" w:type="dxa"/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560" w:type="dxa"/>
            <w:shd w:val="clear" w:color="auto" w:fill="D9D9D9"/>
            <w:vAlign w:val="center"/>
          </w:tcPr>
          <w:p>
            <w:pPr>
              <w:ind w:firstLine="30"/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机密等级</w:t>
            </w:r>
          </w:p>
        </w:tc>
        <w:tc>
          <w:tcPr>
            <w:tcW w:w="1658" w:type="dxa"/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  <w:jc w:val="center"/>
        </w:trPr>
        <w:tc>
          <w:tcPr>
            <w:tcW w:w="1763" w:type="dxa"/>
            <w:vMerge w:val="continue"/>
            <w:shd w:val="clear" w:color="auto" w:fill="auto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322" w:type="dxa"/>
            <w:shd w:val="clear" w:color="auto" w:fill="D9D9D9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负责人</w:t>
            </w:r>
          </w:p>
        </w:tc>
        <w:tc>
          <w:tcPr>
            <w:tcW w:w="1559" w:type="dxa"/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560" w:type="dxa"/>
            <w:shd w:val="clear" w:color="auto" w:fill="D9D9D9"/>
            <w:vAlign w:val="center"/>
          </w:tcPr>
          <w:p>
            <w:pPr>
              <w:ind w:firstLine="30"/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文档版本</w:t>
            </w:r>
          </w:p>
        </w:tc>
        <w:tc>
          <w:tcPr>
            <w:tcW w:w="1658" w:type="dxa"/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3" w:hRule="atLeast"/>
          <w:jc w:val="center"/>
        </w:trPr>
        <w:tc>
          <w:tcPr>
            <w:tcW w:w="1763" w:type="dxa"/>
            <w:vMerge w:val="continue"/>
            <w:shd w:val="clear" w:color="auto" w:fill="auto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322" w:type="dxa"/>
            <w:shd w:val="clear" w:color="auto" w:fill="D9D9D9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审核</w:t>
            </w:r>
          </w:p>
        </w:tc>
        <w:tc>
          <w:tcPr>
            <w:tcW w:w="1559" w:type="dxa"/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560" w:type="dxa"/>
            <w:shd w:val="clear" w:color="auto" w:fill="D9D9D9"/>
            <w:vAlign w:val="center"/>
          </w:tcPr>
          <w:p>
            <w:pPr>
              <w:ind w:firstLine="30"/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生效日期</w:t>
            </w:r>
          </w:p>
        </w:tc>
        <w:tc>
          <w:tcPr>
            <w:tcW w:w="1658" w:type="dxa"/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r>
        <mc:AlternateContent>
          <mc:Choice Requires="wps">
            <w:drawing>
              <wp:inline distT="0" distB="0" distL="0" distR="0">
                <wp:extent cx="3785235" cy="1754505"/>
                <wp:effectExtent l="9525" t="6350" r="5715" b="10795"/>
                <wp:docPr id="1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235" cy="175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FFFF"/>
                          </a:solidFill>
                          <a:round/>
                        </a:ln>
                      </wps:spPr>
                      <wps:txbx>
                        <w:txbxContent>
                          <w:p>
                            <w:pPr>
                              <w:spacing w:before="156" w:beforeLines="50" w:after="156" w:afterLines="50" w:line="0" w:lineRule="atLeast"/>
                              <w:rPr>
                                <w:rFonts w:ascii="微软雅黑" w:hAnsi="微软雅黑" w:eastAsia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Cs w:val="21"/>
                              </w:rPr>
                              <w:t>江苏振邦智慧城市信息系统有限公司</w:t>
                            </w:r>
                          </w:p>
                          <w:p>
                            <w:pPr>
                              <w:spacing w:before="156" w:beforeLines="50" w:after="156" w:afterLines="50" w:line="0" w:lineRule="atLeas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电话：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0519-89606206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 xml:space="preserve">      传真：0519-89606203</w:t>
                            </w:r>
                          </w:p>
                          <w:p>
                            <w:pPr>
                              <w:spacing w:before="156" w:beforeLines="50" w:after="156" w:afterLines="50" w:line="0" w:lineRule="atLeas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地址：江苏省常州市武进区牛塘工业园区创新路88号</w:t>
                            </w:r>
                          </w:p>
                          <w:p>
                            <w:pPr>
                              <w:spacing w:before="156" w:beforeLines="50" w:after="156" w:afterLines="50" w:line="0" w:lineRule="atLeas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邮编：213168</w:t>
                            </w:r>
                          </w:p>
                          <w:p>
                            <w:pPr>
                              <w:spacing w:before="156" w:beforeLines="50" w:after="156" w:afterLines="50" w:line="0" w:lineRule="atLeas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网址：www.zebone. 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" o:spid="_x0000_s1026" o:spt="202" type="#_x0000_t202" style="height:138.15pt;width:298.05pt;" fillcolor="#FFFFFF" filled="t" stroked="t" coordsize="21600,21600" o:gfxdata="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Ns9M3dUAAAAFAQAADwAAAAAAAAABACAAAAAiAAAAZHJzL2Rvd25yZXYueG1sUEsBAhQAFAAAAAgA&#10;h07iQBee4jooAgAAewQAAA4AAAAAAAAAAQAgAAAAJAEAAGRycy9lMm9Eb2MueG1sUEsFBgAAAAAG&#10;AAYAWQEAAL4FAAAAAA==&#10;">
                <v:fill on="t" focussize="0,0"/>
                <v:stroke weight="0.5pt" color="#FFFFFF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="156" w:beforeLines="50" w:after="156" w:afterLines="50" w:line="0" w:lineRule="atLeast"/>
                        <w:rPr>
                          <w:rFonts w:ascii="微软雅黑" w:hAnsi="微软雅黑" w:eastAsia="微软雅黑"/>
                          <w:b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Cs w:val="21"/>
                        </w:rPr>
                        <w:t>江苏振邦智慧城市信息系统有限公司</w:t>
                      </w:r>
                    </w:p>
                    <w:p>
                      <w:pPr>
                        <w:spacing w:before="156" w:beforeLines="50" w:after="156" w:afterLines="50" w:line="0" w:lineRule="atLeast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电话：</w:t>
                      </w:r>
                      <w:r>
                        <w:rPr>
                          <w:rFonts w:ascii="微软雅黑" w:hAnsi="微软雅黑" w:eastAsia="微软雅黑"/>
                          <w:szCs w:val="21"/>
                        </w:rPr>
                        <w:t>0519-89606206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 xml:space="preserve">      传真：0519-89606203</w:t>
                      </w:r>
                    </w:p>
                    <w:p>
                      <w:pPr>
                        <w:spacing w:before="156" w:beforeLines="50" w:after="156" w:afterLines="50" w:line="0" w:lineRule="atLeast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地址：江苏省常州市武进区牛塘工业园区创新路88号</w:t>
                      </w:r>
                    </w:p>
                    <w:p>
                      <w:pPr>
                        <w:spacing w:before="156" w:beforeLines="50" w:after="156" w:afterLines="50" w:line="0" w:lineRule="atLeast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邮编：213168</w:t>
                      </w:r>
                    </w:p>
                    <w:p>
                      <w:pPr>
                        <w:spacing w:before="156" w:beforeLines="50" w:after="156" w:afterLines="50" w:line="0" w:lineRule="atLeast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网址：www.zebone. cn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 w:asciiTheme="majorEastAsia" w:hAnsiTheme="majorEastAsia" w:eastAsiaTheme="majorEastAsia"/>
          <w:b/>
          <w:bCs/>
          <w:sz w:val="44"/>
          <w:szCs w:val="44"/>
        </w:rPr>
      </w:pPr>
    </w:p>
    <w:p/>
    <w:sdt>
      <w:sdtPr>
        <w:rPr>
          <w:rFonts w:ascii="宋体" w:hAnsi="宋体"/>
        </w:rPr>
        <w:id w:val="147471781"/>
        <w15:color w:val="DBDBDB"/>
        <w:docPartObj>
          <w:docPartGallery w:val="Table of Contents"/>
          <w:docPartUnique/>
        </w:docPartObj>
      </w:sdtPr>
      <w:sdtEndPr>
        <w:rPr>
          <w:rFonts w:ascii="宋体" w:hAnsi="宋体"/>
        </w:rPr>
      </w:sdtEndPr>
      <w:sdtContent>
        <w:p>
          <w:pPr>
            <w:jc w:val="center"/>
          </w:pPr>
          <w:r>
            <w:rPr>
              <w:rFonts w:ascii="宋体" w:hAnsi="宋体"/>
            </w:rPr>
            <w:t>目录</w:t>
          </w:r>
        </w:p>
        <w:p>
          <w:pPr>
            <w:pStyle w:val="1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"_Toc79673477"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_Toc79673477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"_Toc79673478"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文档目的</w:t>
          </w:r>
          <w:r>
            <w:tab/>
          </w:r>
          <w:r>
            <w:fldChar w:fldCharType="begin"/>
          </w:r>
          <w:r>
            <w:instrText xml:space="preserve"> PAGEREF _Toc79673478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"_Toc79673479"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阅读说明</w:t>
          </w:r>
          <w:r>
            <w:tab/>
          </w:r>
          <w:r>
            <w:fldChar w:fldCharType="begin"/>
          </w:r>
          <w:r>
            <w:instrText xml:space="preserve"> PAGEREF _Toc79673479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"_Toc79673480"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环境要求</w:t>
          </w:r>
          <w:r>
            <w:tab/>
          </w:r>
          <w:r>
            <w:fldChar w:fldCharType="begin"/>
          </w:r>
          <w:r>
            <w:instrText xml:space="preserve"> PAGEREF _Toc79673480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"_Toc79673481"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1.4.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环境配置</w:t>
          </w:r>
          <w:r>
            <w:tab/>
          </w:r>
          <w:r>
            <w:fldChar w:fldCharType="begin"/>
          </w:r>
          <w:r>
            <w:instrText xml:space="preserve"> PAGEREF _Toc79673481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"_Toc79673482"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1.4.1.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Java环境变量配置</w:t>
          </w:r>
          <w:r>
            <w:tab/>
          </w:r>
          <w:r>
            <w:fldChar w:fldCharType="begin"/>
          </w:r>
          <w:r>
            <w:instrText xml:space="preserve"> PAGEREF _Toc79673482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"_Toc79673483"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1.4.2.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Maven环境配置说明</w:t>
          </w:r>
          <w:r>
            <w:tab/>
          </w:r>
          <w:r>
            <w:fldChar w:fldCharType="begin"/>
          </w:r>
          <w:r>
            <w:instrText xml:space="preserve"> PAGEREF _Toc79673483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"_Toc79673484"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1.5.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研发环境启动</w:t>
          </w:r>
          <w:r>
            <w:tab/>
          </w:r>
          <w:r>
            <w:fldChar w:fldCharType="begin"/>
          </w:r>
          <w:r>
            <w:instrText xml:space="preserve"> PAGEREF _Toc79673484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"_Toc79673485" </w:instrText>
          </w:r>
          <w:r>
            <w:fldChar w:fldCharType="separate"/>
          </w:r>
          <w:r>
            <w:rPr>
              <w:rStyle w:val="21"/>
              <w:rFonts w:ascii="宋体" w:hAnsi="宋体"/>
              <w:strike/>
            </w:rPr>
            <w:t>1.5.1.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  <w:strike/>
            </w:rPr>
            <w:t>安装jar包</w:t>
          </w:r>
          <w:r>
            <w:tab/>
          </w:r>
          <w:r>
            <w:fldChar w:fldCharType="begin"/>
          </w:r>
          <w:r>
            <w:instrText xml:space="preserve"> PAGEREF _Toc79673485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"_Toc79673486"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1.5.2.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导入工程</w:t>
          </w:r>
          <w:r>
            <w:tab/>
          </w:r>
          <w:r>
            <w:fldChar w:fldCharType="begin"/>
          </w:r>
          <w:r>
            <w:instrText xml:space="preserve"> PAGEREF _Toc79673486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"_Toc79673487"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1.6.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常见问题</w:t>
          </w:r>
          <w:r>
            <w:tab/>
          </w:r>
          <w:r>
            <w:fldChar w:fldCharType="begin"/>
          </w:r>
          <w:r>
            <w:instrText xml:space="preserve"> PAGEREF _Toc79673487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"_Toc79673488" </w:instrText>
          </w:r>
          <w:r>
            <w:fldChar w:fldCharType="separate"/>
          </w:r>
          <w:r>
            <w:rPr>
              <w:rStyle w:val="21"/>
            </w:rPr>
            <w:t>1.6.1.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依赖包找不到</w:t>
          </w:r>
          <w:r>
            <w:tab/>
          </w:r>
          <w:r>
            <w:fldChar w:fldCharType="begin"/>
          </w:r>
          <w:r>
            <w:instrText xml:space="preserve"> PAGEREF _Toc79673488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"_Toc79673489" </w:instrText>
          </w:r>
          <w:r>
            <w:fldChar w:fldCharType="separate"/>
          </w:r>
          <w:r>
            <w:rPr>
              <w:rStyle w:val="21"/>
            </w:rPr>
            <w:t>1.6.2.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编译异常</w:t>
          </w:r>
          <w:r>
            <w:tab/>
          </w:r>
          <w:r>
            <w:fldChar w:fldCharType="begin"/>
          </w:r>
          <w:r>
            <w:instrText xml:space="preserve"> PAGEREF _Toc79673489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"_Toc79673490" </w:instrText>
          </w:r>
          <w:r>
            <w:fldChar w:fldCharType="separate"/>
          </w:r>
          <w:r>
            <w:rPr>
              <w:rStyle w:val="21"/>
            </w:rPr>
            <w:t>1.6.3.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日志文件找不到</w:t>
          </w:r>
          <w:r>
            <w:tab/>
          </w:r>
          <w:r>
            <w:fldChar w:fldCharType="begin"/>
          </w:r>
          <w:r>
            <w:instrText xml:space="preserve"> PAGEREF _Toc79673490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"_Toc79673491"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1.6.4.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启动后404</w:t>
          </w:r>
          <w:r>
            <w:tab/>
          </w:r>
          <w:r>
            <w:fldChar w:fldCharType="begin"/>
          </w:r>
          <w:r>
            <w:instrText xml:space="preserve"> PAGEREF _Toc79673491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"_Toc79673492"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1.7.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打包部署</w:t>
          </w:r>
          <w:r>
            <w:tab/>
          </w:r>
          <w:r>
            <w:fldChar w:fldCharType="begin"/>
          </w:r>
          <w:r>
            <w:instrText xml:space="preserve"> PAGEREF _Toc79673492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"_Toc79673493" </w:instrText>
          </w:r>
          <w:r>
            <w:fldChar w:fldCharType="separate"/>
          </w:r>
          <w:r>
            <w:rPr>
              <w:rStyle w:val="21"/>
            </w:rPr>
            <w:t>1.7.1.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环境准备</w:t>
          </w:r>
          <w:r>
            <w:tab/>
          </w:r>
          <w:r>
            <w:fldChar w:fldCharType="begin"/>
          </w:r>
          <w:r>
            <w:instrText xml:space="preserve"> PAGEREF _Toc79673493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"_Toc79673494" </w:instrText>
          </w:r>
          <w:r>
            <w:fldChar w:fldCharType="separate"/>
          </w:r>
          <w:r>
            <w:rPr>
              <w:rStyle w:val="21"/>
            </w:rPr>
            <w:t>1.7.2.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打包</w:t>
          </w:r>
          <w:r>
            <w:tab/>
          </w:r>
          <w:r>
            <w:fldChar w:fldCharType="begin"/>
          </w:r>
          <w:r>
            <w:instrText xml:space="preserve"> PAGEREF _Toc79673494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"_Toc79673495" </w:instrText>
          </w:r>
          <w:r>
            <w:fldChar w:fldCharType="separate"/>
          </w:r>
          <w:r>
            <w:rPr>
              <w:rStyle w:val="21"/>
            </w:rPr>
            <w:t>1.7.3.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启动</w:t>
          </w:r>
          <w:r>
            <w:tab/>
          </w:r>
          <w:r>
            <w:fldChar w:fldCharType="begin"/>
          </w:r>
          <w:r>
            <w:instrText xml:space="preserve"> PAGEREF _Toc79673495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"_Toc79673496"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结构说明</w:t>
          </w:r>
          <w:r>
            <w:tab/>
          </w:r>
          <w:r>
            <w:fldChar w:fldCharType="begin"/>
          </w:r>
          <w:r>
            <w:instrText xml:space="preserve"> PAGEREF _Toc79673496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"_Toc79673497"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2.1.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整体结构说明</w:t>
          </w:r>
          <w:r>
            <w:tab/>
          </w:r>
          <w:r>
            <w:fldChar w:fldCharType="begin"/>
          </w:r>
          <w:r>
            <w:instrText xml:space="preserve"> PAGEREF _Toc79673497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"_Toc79673498"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2.2.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细节说明：</w:t>
          </w:r>
          <w:r>
            <w:tab/>
          </w:r>
          <w:r>
            <w:fldChar w:fldCharType="begin"/>
          </w:r>
          <w:r>
            <w:instrText xml:space="preserve"> PAGEREF _Toc79673498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"_Toc79673499"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2.2.1.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消息配置</w:t>
          </w:r>
          <w:r>
            <w:tab/>
          </w:r>
          <w:r>
            <w:fldChar w:fldCharType="begin"/>
          </w:r>
          <w:r>
            <w:instrText xml:space="preserve"> PAGEREF _Toc79673499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"_Toc79673500" </w:instrText>
          </w:r>
          <w:r>
            <w:fldChar w:fldCharType="separate"/>
          </w:r>
          <w:r>
            <w:rPr>
              <w:rStyle w:val="21"/>
              <w:rFonts w:ascii="宋体" w:hAnsi="宋体"/>
            </w:rPr>
            <w:t>2.2.2.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  <w:rFonts w:ascii="宋体" w:hAnsi="宋体"/>
            </w:rPr>
            <w:t>Webservice配置</w:t>
          </w:r>
          <w:r>
            <w:tab/>
          </w:r>
          <w:r>
            <w:fldChar w:fldCharType="begin"/>
          </w:r>
          <w:r>
            <w:instrText xml:space="preserve"> PAGEREF _Toc79673500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"_Toc79673501" </w:instrText>
          </w:r>
          <w:r>
            <w:fldChar w:fldCharType="separate"/>
          </w:r>
          <w:r>
            <w:rPr>
              <w:rStyle w:val="21"/>
            </w:rPr>
            <w:t>2.2.3.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其他</w:t>
          </w:r>
          <w:r>
            <w:tab/>
          </w:r>
          <w:r>
            <w:fldChar w:fldCharType="begin"/>
          </w:r>
          <w:r>
            <w:instrText xml:space="preserve"> PAGEREF _Toc79673501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"_Toc79673502" </w:instrText>
          </w:r>
          <w:r>
            <w:fldChar w:fldCharType="separate"/>
          </w:r>
          <w:r>
            <w:rPr>
              <w:rStyle w:val="21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升级内容</w:t>
          </w:r>
          <w:r>
            <w:tab/>
          </w:r>
          <w:r>
            <w:fldChar w:fldCharType="begin"/>
          </w:r>
          <w:r>
            <w:instrText xml:space="preserve"> PAGEREF _Toc79673502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"_Toc79673503" </w:instrText>
          </w:r>
          <w:r>
            <w:fldChar w:fldCharType="separate"/>
          </w:r>
          <w:r>
            <w:rPr>
              <w:rStyle w:val="21"/>
            </w:rPr>
            <w:t>3.1.1.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Spring系列升级</w:t>
          </w:r>
          <w:r>
            <w:tab/>
          </w:r>
          <w:r>
            <w:fldChar w:fldCharType="begin"/>
          </w:r>
          <w:r>
            <w:instrText xml:space="preserve"> PAGEREF _Toc79673503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"_Toc79673504" </w:instrText>
          </w:r>
          <w:r>
            <w:fldChar w:fldCharType="separate"/>
          </w:r>
          <w:r>
            <w:rPr>
              <w:rStyle w:val="21"/>
            </w:rPr>
            <w:t>3.1.2.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其他核心组件升级</w:t>
          </w:r>
          <w:r>
            <w:tab/>
          </w:r>
          <w:r>
            <w:fldChar w:fldCharType="begin"/>
          </w:r>
          <w:r>
            <w:instrText xml:space="preserve"> PAGEREF _Toc79673504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"_Toc79673505" </w:instrText>
          </w:r>
          <w:r>
            <w:fldChar w:fldCharType="separate"/>
          </w:r>
          <w:r>
            <w:rPr>
              <w:rStyle w:val="21"/>
            </w:rPr>
            <w:t>4.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其他说明</w:t>
          </w:r>
          <w:r>
            <w:tab/>
          </w:r>
          <w:r>
            <w:fldChar w:fldCharType="begin"/>
          </w:r>
          <w:r>
            <w:instrText xml:space="preserve"> PAGEREF _Toc79673505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"_Toc79673506" </w:instrText>
          </w:r>
          <w:r>
            <w:fldChar w:fldCharType="separate"/>
          </w:r>
          <w:r>
            <w:rPr>
              <w:rStyle w:val="21"/>
            </w:rPr>
            <w:t>4.1.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升级后优点</w:t>
          </w:r>
          <w:r>
            <w:tab/>
          </w:r>
          <w:r>
            <w:fldChar w:fldCharType="begin"/>
          </w:r>
          <w:r>
            <w:instrText xml:space="preserve"> PAGEREF _Toc79673506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"_Toc79673507" </w:instrText>
          </w:r>
          <w:r>
            <w:fldChar w:fldCharType="separate"/>
          </w:r>
          <w:r>
            <w:rPr>
              <w:rStyle w:val="21"/>
            </w:rPr>
            <w:t>4.2.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存在的风险</w:t>
          </w:r>
          <w:r>
            <w:tab/>
          </w:r>
          <w:r>
            <w:fldChar w:fldCharType="begin"/>
          </w:r>
          <w:r>
            <w:instrText xml:space="preserve"> PAGEREF _Toc79673507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"_Toc79673508" </w:instrText>
          </w:r>
          <w:r>
            <w:fldChar w:fldCharType="separate"/>
          </w:r>
          <w:r>
            <w:rPr>
              <w:rStyle w:val="21"/>
            </w:rPr>
            <w:t>4.3.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1"/>
            </w:rPr>
            <w:t>升级改造过程</w:t>
          </w:r>
          <w:r>
            <w:tab/>
          </w:r>
          <w:r>
            <w:fldChar w:fldCharType="begin"/>
          </w:r>
          <w:r>
            <w:instrText xml:space="preserve"> PAGEREF _Toc79673508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rPr>
              <w:rFonts w:ascii="宋体" w:hAnsi="宋体"/>
            </w:rPr>
          </w:pPr>
          <w:r>
            <w:fldChar w:fldCharType="end"/>
          </w:r>
        </w:p>
      </w:sdtContent>
    </w:sdt>
    <w:p/>
    <w:p/>
    <w:p/>
    <w:p>
      <w:pPr>
        <w:rPr>
          <w:rFonts w:hint="eastAsia"/>
        </w:rPr>
      </w:pPr>
    </w:p>
    <w:bookmarkEnd w:id="0"/>
    <w:p>
      <w:pPr>
        <w:pStyle w:val="2"/>
      </w:pPr>
      <w:bookmarkStart w:id="1" w:name="_Toc79673477"/>
      <w:r>
        <w:rPr>
          <w:rFonts w:hint="eastAsia"/>
        </w:rPr>
        <w:t>概述</w:t>
      </w:r>
      <w:bookmarkEnd w:id="1"/>
    </w:p>
    <w:p>
      <w:pPr>
        <w:pStyle w:val="3"/>
        <w:rPr>
          <w:rFonts w:ascii="宋体" w:hAnsi="宋体" w:eastAsia="宋体"/>
        </w:rPr>
      </w:pPr>
      <w:bookmarkStart w:id="2" w:name="_Toc79673478"/>
      <w:r>
        <w:rPr>
          <w:rFonts w:hint="eastAsia" w:ascii="宋体" w:hAnsi="宋体" w:eastAsia="宋体"/>
        </w:rPr>
        <w:t>文档目的</w:t>
      </w:r>
      <w:bookmarkEnd w:id="2"/>
    </w:p>
    <w:p>
      <w:pPr>
        <w:pStyle w:val="4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指导开发人员搭建springboot环境，熟悉关键变更内容。</w:t>
      </w:r>
    </w:p>
    <w:p>
      <w:pPr>
        <w:pStyle w:val="3"/>
        <w:rPr>
          <w:rFonts w:hint="eastAsia" w:ascii="宋体" w:hAnsi="宋体" w:eastAsia="宋体"/>
        </w:rPr>
      </w:pPr>
      <w:bookmarkStart w:id="3" w:name="_Toc79673479"/>
      <w:r>
        <w:rPr>
          <w:rFonts w:hint="eastAsia" w:ascii="宋体" w:hAnsi="宋体" w:eastAsia="宋体"/>
        </w:rPr>
        <w:t>阅读说明</w:t>
      </w:r>
      <w:bookmarkEnd w:id="3"/>
    </w:p>
    <w:p>
      <w:pPr>
        <w:ind w:firstLine="420"/>
      </w:pPr>
      <w:r>
        <w:rPr>
          <w:rFonts w:hint="eastAsia" w:ascii="微软雅黑" w:hAnsi="微软雅黑" w:eastAsia="微软雅黑"/>
        </w:rPr>
        <w:t>针对日常开发，开发人员只需要关注前4章节内容。开发过程中，以业务实现为核心，在满足此目标的前提下，尽可能的去使用新框架带来的新特性去快速、稳定、优雅的编码，减少代码的臃肿性。</w:t>
      </w:r>
    </w:p>
    <w:p>
      <w:pPr>
        <w:pStyle w:val="3"/>
        <w:rPr>
          <w:rFonts w:ascii="宋体" w:hAnsi="宋体" w:eastAsia="宋体"/>
        </w:rPr>
      </w:pPr>
      <w:bookmarkStart w:id="4" w:name="_Toc79673480"/>
      <w:r>
        <w:rPr>
          <w:rFonts w:hint="eastAsia" w:ascii="宋体" w:hAnsi="宋体" w:eastAsia="宋体"/>
        </w:rPr>
        <w:t>环境要求</w:t>
      </w:r>
      <w:bookmarkEnd w:id="4"/>
    </w:p>
    <w:p>
      <w:pPr>
        <w:pStyle w:val="4"/>
        <w:numPr>
          <w:ilvl w:val="0"/>
          <w:numId w:val="2"/>
        </w:numPr>
        <w:rPr>
          <w:rFonts w:ascii="微软雅黑" w:hAnsi="微软雅黑" w:eastAsia="微软雅黑"/>
          <w:bCs/>
        </w:rPr>
      </w:pPr>
      <w:r>
        <w:rPr>
          <w:rFonts w:hint="eastAsia" w:ascii="微软雅黑" w:hAnsi="微软雅黑" w:eastAsia="微软雅黑"/>
          <w:bCs/>
        </w:rPr>
        <w:t>JDK版本，Redis版本和之前一样即可</w:t>
      </w:r>
    </w:p>
    <w:p>
      <w:pPr>
        <w:pStyle w:val="4"/>
        <w:numPr>
          <w:ilvl w:val="0"/>
          <w:numId w:val="2"/>
        </w:numPr>
        <w:rPr>
          <w:rFonts w:ascii="微软雅黑" w:hAnsi="微软雅黑" w:eastAsia="微软雅黑"/>
          <w:bCs/>
        </w:rPr>
      </w:pPr>
      <w:r>
        <w:rPr>
          <w:rFonts w:hint="eastAsia" w:ascii="微软雅黑" w:hAnsi="微软雅黑" w:eastAsia="微软雅黑"/>
          <w:bCs/>
        </w:rPr>
        <w:t>Tomcat 版本&gt;=9.0.40 可以到官网直接下载9.0.50即可</w:t>
      </w:r>
    </w:p>
    <w:p>
      <w:pPr>
        <w:pStyle w:val="4"/>
        <w:numPr>
          <w:ilvl w:val="0"/>
          <w:numId w:val="2"/>
        </w:numPr>
        <w:rPr>
          <w:rFonts w:ascii="微软雅黑" w:hAnsi="微软雅黑" w:eastAsia="微软雅黑"/>
          <w:bCs/>
        </w:rPr>
      </w:pPr>
      <w:r>
        <w:rPr>
          <w:rFonts w:hint="eastAsia" w:ascii="微软雅黑" w:hAnsi="微软雅黑" w:eastAsia="微软雅黑"/>
          <w:bCs/>
        </w:rPr>
        <w:t>Maven 版本&gt;=</w:t>
      </w:r>
      <w:r>
        <w:rPr>
          <w:rFonts w:hint="eastAsia" w:ascii="微软雅黑" w:hAnsi="微软雅黑" w:eastAsia="微软雅黑"/>
        </w:rPr>
        <w:t>Maven 3.6.0</w:t>
      </w:r>
    </w:p>
    <w:p>
      <w:pPr>
        <w:pStyle w:val="4"/>
        <w:numPr>
          <w:ilvl w:val="0"/>
          <w:numId w:val="2"/>
        </w:numPr>
        <w:rPr>
          <w:rFonts w:ascii="微软雅黑" w:hAnsi="微软雅黑" w:eastAsia="微软雅黑"/>
          <w:bCs/>
        </w:rPr>
      </w:pPr>
      <w:r>
        <w:rPr>
          <w:rFonts w:hint="eastAsia" w:ascii="微软雅黑" w:hAnsi="微软雅黑" w:eastAsia="微软雅黑"/>
          <w:i/>
          <w:iCs/>
        </w:rPr>
        <w:t>可要能连接互联网，已经搭建中央仓库，需要vpn，也可以从公网下载依赖包</w:t>
      </w:r>
    </w:p>
    <w:p>
      <w:pPr>
        <w:pStyle w:val="3"/>
        <w:rPr>
          <w:rFonts w:ascii="宋体" w:hAnsi="宋体" w:eastAsia="宋体"/>
        </w:rPr>
      </w:pPr>
      <w:bookmarkStart w:id="5" w:name="_Toc79673481"/>
      <w:r>
        <w:rPr>
          <w:rFonts w:hint="eastAsia" w:ascii="宋体" w:hAnsi="宋体" w:eastAsia="宋体"/>
        </w:rPr>
        <w:t>环境配置</w:t>
      </w:r>
      <w:bookmarkEnd w:id="5"/>
    </w:p>
    <w:p>
      <w:pPr>
        <w:pStyle w:val="5"/>
        <w:ind w:left="919" w:right="210"/>
        <w:rPr>
          <w:rFonts w:ascii="宋体" w:hAnsi="宋体"/>
          <w:sz w:val="28"/>
          <w:szCs w:val="28"/>
        </w:rPr>
      </w:pPr>
      <w:bookmarkStart w:id="6" w:name="_Toc79673482"/>
      <w:r>
        <w:rPr>
          <w:rFonts w:hint="eastAsia" w:ascii="宋体" w:hAnsi="宋体"/>
          <w:sz w:val="28"/>
          <w:szCs w:val="28"/>
        </w:rPr>
        <w:t>Java环境变量配置</w:t>
      </w:r>
      <w:bookmarkEnd w:id="6"/>
    </w:p>
    <w:p>
      <w:pPr>
        <w:ind w:firstLine="630" w:firstLine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同以前开发配置。</w:t>
      </w:r>
    </w:p>
    <w:p>
      <w:pPr>
        <w:pStyle w:val="5"/>
        <w:ind w:left="919" w:right="210"/>
        <w:rPr>
          <w:rFonts w:ascii="宋体" w:hAnsi="宋体"/>
        </w:rPr>
      </w:pPr>
      <w:bookmarkStart w:id="7" w:name="_Toc79673483"/>
      <w:r>
        <w:rPr>
          <w:rFonts w:hint="eastAsia" w:ascii="宋体" w:hAnsi="宋体"/>
        </w:rPr>
        <w:t>Maven环境配置说明</w:t>
      </w:r>
      <w:bookmarkEnd w:id="7"/>
    </w:p>
    <w:p>
      <w:pPr>
        <w:pStyle w:val="6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环境变量配置</w:t>
      </w:r>
    </w:p>
    <w:p>
      <w:pPr>
        <w:pStyle w:val="4"/>
        <w:numPr>
          <w:ilvl w:val="0"/>
          <w:numId w:val="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下载好之后放到某个目录，比如这里放到了D:\apache-maven-3.6.0，然后配置环境变量MAVEN_HOME:D:\apache-maven-3.6.0；</w:t>
      </w:r>
    </w:p>
    <w:p>
      <w:pPr>
        <w:pStyle w:val="4"/>
        <w:numPr>
          <w:ilvl w:val="0"/>
          <w:numId w:val="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path中追加%MAVEN_HOME%\bin\</w:t>
      </w:r>
    </w:p>
    <w:p>
      <w:pPr>
        <w:pStyle w:val="4"/>
        <w:numPr>
          <w:ilvl w:val="0"/>
          <w:numId w:val="3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Cmd控制台执行mvn -version正确输入内容就可以</w:t>
      </w:r>
    </w:p>
    <w:p>
      <w:pPr>
        <w:pStyle w:val="6"/>
      </w:pPr>
      <w:r>
        <w:rPr>
          <w:rFonts w:hint="eastAsia"/>
        </w:rPr>
        <w:t>其他配置</w:t>
      </w:r>
    </w:p>
    <w:p>
      <w:pPr>
        <w:pStyle w:val="4"/>
        <w:numPr>
          <w:ilvl w:val="0"/>
          <w:numId w:val="4"/>
        </w:numPr>
        <w:rPr>
          <w:rFonts w:ascii="微软雅黑" w:hAnsi="微软雅黑" w:eastAsia="微软雅黑"/>
          <w:b/>
          <w:bCs/>
          <w:color w:val="FF0000"/>
        </w:rPr>
      </w:pPr>
      <w:r>
        <w:rPr>
          <w:rFonts w:hint="eastAsia" w:ascii="微软雅黑" w:hAnsi="微软雅黑" w:eastAsia="微软雅黑"/>
        </w:rPr>
        <w:t>配置私有maven仓库服务节maven</w:t>
      </w:r>
      <w:r>
        <w:rPr>
          <w:rFonts w:ascii="微软雅黑" w:hAnsi="微软雅黑" w:eastAsia="微软雅黑"/>
          <w:b/>
          <w:bCs/>
          <w:color w:val="FF0000"/>
        </w:rPr>
        <w:t>(</w:t>
      </w:r>
      <w:r>
        <w:rPr>
          <w:rFonts w:hint="eastAsia" w:ascii="微软雅黑" w:hAnsi="微软雅黑" w:eastAsia="微软雅黑"/>
          <w:b/>
          <w:bCs/>
          <w:color w:val="FF0000"/>
        </w:rPr>
        <w:t>仅使用团队自己搭建的maven仓库时配置</w:t>
      </w:r>
      <w:r>
        <w:rPr>
          <w:rFonts w:ascii="微软雅黑" w:hAnsi="微软雅黑" w:eastAsia="微软雅黑"/>
          <w:b/>
          <w:bCs/>
          <w:color w:val="FF0000"/>
        </w:rPr>
        <w:t>)</w:t>
      </w:r>
    </w:p>
    <w:tbl>
      <w:tblPr>
        <w:tblStyle w:val="17"/>
        <w:tblW w:w="0" w:type="auto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9"/>
        <w:gridCol w:w="40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1" w:hRule="atLeast"/>
        </w:trPr>
        <w:tc>
          <w:tcPr>
            <w:tcW w:w="4209" w:type="dxa"/>
          </w:tcPr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&lt;server&gt;</w:t>
            </w:r>
          </w:p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&lt;id&gt;maven-nexus&lt;/id&gt;</w:t>
            </w:r>
          </w:p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&lt;username&gt;zbRep&lt;/username&gt;</w:t>
            </w:r>
          </w:p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&lt;password&gt;123456&lt;/password&gt;</w:t>
            </w:r>
          </w:p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&lt;/server&gt;</w:t>
            </w:r>
          </w:p>
        </w:tc>
        <w:tc>
          <w:tcPr>
            <w:tcW w:w="4063" w:type="dxa"/>
          </w:tcPr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maven中的目录conf\settings.xml</w:t>
            </w:r>
            <w:r>
              <w:rPr>
                <w:rFonts w:hint="eastAsia" w:ascii="微软雅黑" w:hAnsi="微软雅黑" w:eastAsia="微软雅黑"/>
              </w:rPr>
              <w:br w:type="textWrapping"/>
            </w:r>
            <w:r>
              <w:rPr>
                <w:rFonts w:hint="eastAsia" w:ascii="微软雅黑" w:hAnsi="微软雅黑" w:eastAsia="微软雅黑"/>
              </w:rPr>
              <w:t>servers节点中加入即可。</w:t>
            </w:r>
          </w:p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其他想要配置全局私服地址的，和下面的配置阿里地址一样，</w:t>
            </w:r>
            <w:r>
              <w:rPr>
                <w:rFonts w:hint="eastAsia" w:ascii="微软雅黑" w:hAnsi="微软雅黑" w:eastAsia="微软雅黑"/>
                <w:b/>
                <w:bCs/>
              </w:rPr>
              <w:t>id</w:t>
            </w:r>
            <w:r>
              <w:rPr>
                <w:rFonts w:hint="eastAsia" w:ascii="微软雅黑" w:hAnsi="微软雅黑" w:eastAsia="微软雅黑"/>
              </w:rPr>
              <w:t>不同即可。</w:t>
            </w:r>
          </w:p>
        </w:tc>
      </w:tr>
    </w:tbl>
    <w:p>
      <w:pPr>
        <w:pStyle w:val="4"/>
        <w:ind w:firstLine="0" w:firstLineChars="0"/>
        <w:rPr>
          <w:rFonts w:ascii="微软雅黑" w:hAnsi="微软雅黑" w:eastAsia="微软雅黑"/>
        </w:rPr>
      </w:pPr>
    </w:p>
    <w:p>
      <w:pPr>
        <w:pStyle w:val="4"/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配置maven本地仓库地址和镜像地址：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找到maven中的目录conf\settings.xml加入仓库位置：（也可以不改，默认放在用户目录.m2文件夹中）</w:t>
      </w:r>
    </w:p>
    <w:tbl>
      <w:tblPr>
        <w:tblStyle w:val="17"/>
        <w:tblW w:w="0" w:type="auto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2" w:type="dxa"/>
          </w:tcPr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本地仓库地址默认是用户目录.m2文件夹，可以修改为其他目录：</w:t>
            </w:r>
            <w:r>
              <w:rPr>
                <w:rFonts w:hint="eastAsia" w:ascii="微软雅黑" w:hAnsi="微软雅黑" w:eastAsia="微软雅黑"/>
              </w:rPr>
              <w:br w:type="textWrapping"/>
            </w:r>
            <w:r>
              <w:rPr>
                <w:rFonts w:ascii="微软雅黑" w:hAnsi="微软雅黑" w:eastAsia="微软雅黑"/>
              </w:rPr>
              <w:drawing>
                <wp:inline distT="0" distB="0" distL="114300" distR="114300">
                  <wp:extent cx="4620260" cy="1623060"/>
                  <wp:effectExtent l="0" t="0" r="8890" b="1524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6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2" w:type="dxa"/>
          </w:tcPr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ascii="微软雅黑" w:hAnsi="微软雅黑" w:eastAsia="微软雅黑" w:cs="Consolas"/>
                <w:b/>
                <w:bCs/>
                <w:color w:val="FF0000"/>
                <w:kern w:val="0"/>
                <w:szCs w:val="21"/>
                <w:shd w:val="clear" w:color="auto" w:fill="EFE9B7"/>
                <w:lang w:bidi="ar"/>
              </w:rPr>
              <w:t>mirrors</w:t>
            </w:r>
            <w:r>
              <w:rPr>
                <w:rFonts w:hint="eastAsia" w:ascii="微软雅黑" w:hAnsi="微软雅黑" w:eastAsia="微软雅黑" w:cs="Consolas"/>
                <w:b/>
                <w:bCs/>
                <w:color w:val="FF0000"/>
                <w:kern w:val="0"/>
                <w:szCs w:val="21"/>
                <w:shd w:val="clear" w:color="auto" w:fill="EFE9B7"/>
                <w:lang w:bidi="ar"/>
              </w:rPr>
              <w:t>中注释掉其他的，</w:t>
            </w: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加入阿里镜像地址：</w:t>
            </w:r>
            <w:r>
              <w:rPr>
                <w:rFonts w:hint="eastAsia" w:ascii="微软雅黑" w:hAnsi="微软雅黑" w:eastAsia="微软雅黑"/>
              </w:rPr>
              <w:br w:type="textWrapping"/>
            </w:r>
            <w:r>
              <w:rPr>
                <w:rFonts w:hint="eastAsia" w:ascii="微软雅黑" w:hAnsi="微软雅黑" w:eastAsia="微软雅黑"/>
              </w:rPr>
              <w:t xml:space="preserve">     &lt;mirror&gt;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      &lt;id&gt;maven-nexus&lt;/id&gt;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     &lt;mirrorOf&gt;repositoryId&lt;/mirrorOf&gt;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     &lt;name&gt;our mirror.&lt;/name&gt;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     &lt;url&gt;http://192.168.100.224:8081/repository/zb-repositories/&lt;/url&gt;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     &lt;/mirror&gt;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     &lt;mirror&gt;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     &lt;id&gt;alimaven&lt;/id&gt;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     &lt;mirrorOf&gt;central&lt;/mirrorOf&gt;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 xml:space="preserve">      &lt;url&gt;http://maven.aliyun.com/nexus/content/groups/public/&lt;/url&gt;</w:t>
            </w:r>
          </w:p>
          <w:p>
            <w:pPr>
              <w:widowControl/>
              <w:shd w:val="clear" w:color="auto" w:fill="EFE9B7"/>
              <w:spacing w:line="285" w:lineRule="atLeast"/>
              <w:jc w:val="left"/>
              <w:rPr>
                <w:rFonts w:ascii="微软雅黑" w:hAnsi="微软雅黑" w:eastAsia="微软雅黑" w:cs="Consolas"/>
                <w:color w:val="705442"/>
                <w:szCs w:val="21"/>
              </w:rPr>
            </w:pPr>
            <w:r>
              <w:rPr>
                <w:rFonts w:hint="eastAsia" w:ascii="微软雅黑" w:hAnsi="微软雅黑" w:eastAsia="微软雅黑"/>
              </w:rPr>
              <w:t xml:space="preserve">      &lt;/mirror&gt;</w:t>
            </w:r>
          </w:p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加入profile，方便本地编译</w:t>
            </w:r>
            <w:r>
              <w:rPr>
                <w:rFonts w:hint="eastAsia" w:ascii="微软雅黑" w:hAnsi="微软雅黑" w:eastAsia="微软雅黑"/>
              </w:rPr>
              <w:br w:type="textWrapping"/>
            </w:r>
            <w:r>
              <w:rPr>
                <w:rFonts w:ascii="微软雅黑" w:hAnsi="微软雅黑" w:eastAsia="微软雅黑" w:cs="Consolas"/>
                <w:color w:val="A99777"/>
                <w:kern w:val="0"/>
                <w:szCs w:val="21"/>
                <w:shd w:val="clear" w:color="auto" w:fill="EFE9B7"/>
                <w:lang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profile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bookmarkStart w:id="35" w:name="_GoBack"/>
            <w:bookmarkEnd w:id="35"/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jdk-1.8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activation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activeByDefault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activeByDefault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jdk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1.8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jdk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activation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properties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maven.compiler.source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1.8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maven.compiler.source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maven.compiler.target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1.8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maven.compiler.target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maven.compiler.compilerVersion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1.8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maven.compiler.compilerVersion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properties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repositories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repository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maven-nexus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url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http://192.168.100.224:8081/repository/zb-repositories/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url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snapshotPolicy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snapshotPolicy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repository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repositories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profile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&gt;</w:t>
            </w:r>
          </w:p>
          <w:p>
            <w:pPr>
              <w:pStyle w:val="4"/>
              <w:ind w:firstLine="0" w:firstLineChars="0"/>
              <w:rPr>
                <w:rFonts w:ascii="微软雅黑" w:hAnsi="微软雅黑" w:eastAsia="微软雅黑"/>
              </w:rPr>
            </w:pPr>
          </w:p>
        </w:tc>
      </w:tr>
    </w:tbl>
    <w:p>
      <w:pPr>
        <w:pStyle w:val="4"/>
        <w:ind w:firstLine="0" w:firstLineChars="0"/>
        <w:rPr>
          <w:rFonts w:ascii="微软雅黑" w:hAnsi="微软雅黑" w:eastAsia="微软雅黑"/>
        </w:rPr>
      </w:pPr>
    </w:p>
    <w:p/>
    <w:p>
      <w:pPr>
        <w:pStyle w:val="6"/>
      </w:pPr>
      <w:r>
        <w:rPr>
          <w:rFonts w:hint="eastAsia" w:ascii="宋体" w:hAnsi="宋体" w:eastAsia="宋体"/>
        </w:rPr>
        <w:t>Idea环境配置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指定自己的maven配置目录即可</w:t>
      </w:r>
    </w:p>
    <w:p>
      <w:pPr>
        <w:rPr>
          <w:rFonts w:ascii="Courier New" w:hAnsi="Courier New" w:cs="Courier New"/>
          <w:color w:val="000000"/>
          <w:kern w:val="0"/>
          <w:sz w:val="22"/>
          <w:szCs w:val="22"/>
        </w:rPr>
      </w:pPr>
      <w:r>
        <w:drawing>
          <wp:inline distT="0" distB="0" distL="114300" distR="114300">
            <wp:extent cx="5271135" cy="3001645"/>
            <wp:effectExtent l="0" t="0" r="5715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宋体" w:hAnsi="宋体" w:eastAsia="宋体"/>
        </w:rPr>
      </w:pPr>
      <w:bookmarkStart w:id="8" w:name="_Toc79673484"/>
      <w:r>
        <w:rPr>
          <w:rFonts w:hint="eastAsia" w:ascii="宋体" w:hAnsi="宋体" w:eastAsia="宋体"/>
        </w:rPr>
        <w:t>研发环境启动</w:t>
      </w:r>
      <w:bookmarkEnd w:id="8"/>
    </w:p>
    <w:p>
      <w:pPr>
        <w:pStyle w:val="5"/>
        <w:ind w:left="919" w:right="210"/>
        <w:rPr>
          <w:rFonts w:ascii="宋体" w:hAnsi="宋体"/>
          <w:strike/>
          <w:sz w:val="28"/>
          <w:szCs w:val="28"/>
        </w:rPr>
      </w:pPr>
      <w:bookmarkStart w:id="9" w:name="_Toc79673485"/>
      <w:r>
        <w:rPr>
          <w:rFonts w:hint="eastAsia" w:ascii="宋体" w:hAnsi="宋体"/>
          <w:strike/>
          <w:sz w:val="28"/>
          <w:szCs w:val="28"/>
        </w:rPr>
        <w:t>安装jar包</w:t>
      </w:r>
      <w:bookmarkEnd w:id="9"/>
    </w:p>
    <w:p>
      <w:pPr>
        <w:ind w:firstLine="420"/>
      </w:pPr>
      <w:r>
        <w:rPr>
          <w:rFonts w:hint="eastAsia"/>
        </w:rPr>
        <w:t>(</w:t>
      </w:r>
      <w:r>
        <w:rPr>
          <w:rFonts w:hint="eastAsia"/>
          <w:color w:val="0000FF"/>
        </w:rPr>
        <w:t>因部分包在阿里仓库中无法找到，在使用阿里在线maven仓库时配置，使用私有仓库无需配置</w:t>
      </w:r>
      <w:r>
        <w:rPr>
          <w:rFonts w:hint="eastAsia"/>
        </w:rPr>
        <w:t>)</w:t>
      </w:r>
    </w:p>
    <w:tbl>
      <w:tblPr>
        <w:tblStyle w:val="17"/>
        <w:tblW w:w="0" w:type="auto"/>
        <w:tblInd w:w="5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进入nhis-doc/extLib目录执行mvnInstallExtjar.bat 如果一切正常，所有的窗口都应该展示成功：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114300" distR="114300">
                  <wp:extent cx="4939030" cy="1287780"/>
                  <wp:effectExtent l="0" t="0" r="13970" b="762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030" cy="128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0000FF"/>
              </w:rPr>
              <w:t>**注意，使用cmd,别用powershell、Terminal这些，避免不必要的异常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如果是使用Mac系统，只需要将bat命令里面的mvn打头的拿出来自己到上面的目录去执行即可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后面如果我们自建了maven仓库，将不用这么麻烦，都从中央仓库下载即可。</w:t>
            </w:r>
          </w:p>
        </w:tc>
      </w:tr>
    </w:tbl>
    <w:p>
      <w:pPr>
        <w:ind w:firstLine="420"/>
      </w:pPr>
    </w:p>
    <w:p>
      <w:pPr>
        <w:pStyle w:val="5"/>
        <w:ind w:left="919" w:right="210"/>
        <w:rPr>
          <w:rFonts w:ascii="宋体" w:hAnsi="宋体"/>
        </w:rPr>
      </w:pPr>
      <w:bookmarkStart w:id="10" w:name="_Toc79673486"/>
      <w:r>
        <w:rPr>
          <w:rFonts w:hint="eastAsia" w:ascii="宋体" w:hAnsi="宋体"/>
        </w:rPr>
        <w:t>导入工程</w:t>
      </w:r>
      <w:bookmarkEnd w:id="10"/>
    </w:p>
    <w:p>
      <w:pPr>
        <w:pStyle w:val="6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Idea导入</w:t>
      </w:r>
    </w:p>
    <w:p>
      <w:pPr>
        <w:numPr>
          <w:ilvl w:val="0"/>
          <w:numId w:val="5"/>
        </w:num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导入和基本配置</w:t>
      </w:r>
    </w:p>
    <w:p>
      <w:pPr>
        <w:numPr>
          <w:ilvl w:val="0"/>
          <w:numId w:val="6"/>
        </w:numPr>
        <w:ind w:left="42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和以前一样File&gt;open...选择项目所在目录即可，注意选择到外层目录即可。</w:t>
      </w:r>
    </w:p>
    <w:p>
      <w:pPr>
        <w:numPr>
          <w:ilvl w:val="0"/>
          <w:numId w:val="6"/>
        </w:numPr>
        <w:ind w:left="42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导入成功后，再次检查java版本设置是否为1.8</w:t>
      </w:r>
    </w:p>
    <w:p>
      <w:pPr>
        <w:numPr>
          <w:ilvl w:val="0"/>
          <w:numId w:val="6"/>
        </w:numPr>
        <w:ind w:left="42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Maven会自动下载依赖包，如果没有下载，刷新右侧的maven图标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 编译和启动</w:t>
      </w:r>
    </w:p>
    <w:p>
      <w:pPr>
        <w:ind w:left="840"/>
        <w:jc w:val="left"/>
      </w:pPr>
      <w:r>
        <w:rPr>
          <w:rFonts w:hint="eastAsia"/>
          <w:highlight w:val="lightGray"/>
        </w:rPr>
        <w:t>A)</w:t>
      </w:r>
      <w:r>
        <w:rPr>
          <w:rFonts w:hint="eastAsia" w:ascii="微软雅黑" w:hAnsi="微软雅黑" w:eastAsia="微软雅黑"/>
        </w:rPr>
        <w:t>首次编译很耗时，也很耗费内存，建议调大内存：</w:t>
      </w:r>
      <w:r>
        <w:drawing>
          <wp:inline distT="0" distB="0" distL="114300" distR="114300">
            <wp:extent cx="5272405" cy="1430020"/>
            <wp:effectExtent l="0" t="0" r="4445" b="177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7"/>
        </w:numPr>
        <w:ind w:firstLineChars="0"/>
        <w:jc w:val="left"/>
      </w:pPr>
      <w:r>
        <w:rPr>
          <w:rFonts w:hint="eastAsia" w:ascii="微软雅黑" w:hAnsi="微软雅黑" w:eastAsia="微软雅黑"/>
        </w:rPr>
        <w:t>编译：</w:t>
      </w:r>
    </w:p>
    <w:p>
      <w:pPr>
        <w:ind w:left="840"/>
        <w:jc w:val="left"/>
      </w:pPr>
      <w:r>
        <w:drawing>
          <wp:inline distT="0" distB="0" distL="114300" distR="114300">
            <wp:extent cx="4352925" cy="4048125"/>
            <wp:effectExtent l="0" t="0" r="952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rPr>
          <w:rFonts w:ascii="微软雅黑" w:hAnsi="微软雅黑" w:eastAsia="微软雅黑"/>
        </w:rPr>
        <w:t>C)</w:t>
      </w:r>
      <w:r>
        <w:rPr>
          <w:rFonts w:hint="eastAsia" w:ascii="微软雅黑" w:hAnsi="微软雅黑" w:eastAsia="微软雅黑"/>
        </w:rPr>
        <w:t>启动：到类WebApplication直接运行，或者debug运行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5266690" cy="3202940"/>
            <wp:effectExtent l="0" t="0" r="10160" b="165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其他启动方式：idea中使用maven启动：注意Runner中设置好jdk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5268595" cy="1826260"/>
            <wp:effectExtent l="0" t="0" r="8255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0500" cy="13601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(1)</w:t>
      </w:r>
      <w:r>
        <w:rPr>
          <w:rFonts w:hint="eastAsia" w:ascii="微软雅黑" w:hAnsi="微软雅黑" w:eastAsia="微软雅黑"/>
        </w:rPr>
        <w:t>使用maven命令启动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mvn spring-boot:run -Pdev -Dspring-boot.run.jvmArguments="-Xms512m -Xmx512m"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2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打包后丢到外部Tomcat启动，参见</w:t>
      </w:r>
      <w:r>
        <w:rPr>
          <w:rFonts w:hint="eastAsia" w:ascii="微软雅黑" w:hAnsi="微软雅黑" w:eastAsia="微软雅黑"/>
        </w:rPr>
        <w:fldChar w:fldCharType="begin"/>
      </w:r>
      <w:r>
        <w:rPr>
          <w:rFonts w:hint="eastAsia" w:ascii="微软雅黑" w:hAnsi="微软雅黑" w:eastAsia="微软雅黑"/>
        </w:rPr>
        <w:instrText xml:space="preserve"> HYPERLINK \l "_打包" </w:instrText>
      </w:r>
      <w:r>
        <w:rPr>
          <w:rFonts w:hint="eastAsia" w:ascii="微软雅黑" w:hAnsi="微软雅黑" w:eastAsia="微软雅黑"/>
        </w:rPr>
        <w:fldChar w:fldCharType="separate"/>
      </w:r>
      <w:r>
        <w:rPr>
          <w:rStyle w:val="21"/>
          <w:rFonts w:hint="eastAsia" w:ascii="微软雅黑" w:hAnsi="微软雅黑" w:eastAsia="微软雅黑"/>
        </w:rPr>
        <w:t>打包</w:t>
      </w:r>
      <w:r>
        <w:rPr>
          <w:rFonts w:hint="eastAsia"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</w:rPr>
        <w:t>启动</w:t>
      </w:r>
    </w:p>
    <w:p>
      <w:pPr>
        <w:pStyle w:val="6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其他IDE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比如Eclipse等，需要自行安装插件即可，其他配置与I</w:t>
      </w:r>
      <w:r>
        <w:rPr>
          <w:rFonts w:ascii="微软雅黑" w:hAnsi="微软雅黑" w:eastAsia="微软雅黑"/>
        </w:rPr>
        <w:t>DEA</w:t>
      </w:r>
      <w:r>
        <w:rPr>
          <w:rFonts w:hint="eastAsia" w:ascii="微软雅黑" w:hAnsi="微软雅黑" w:eastAsia="微软雅黑"/>
        </w:rPr>
        <w:t>类似。</w:t>
      </w:r>
    </w:p>
    <w:p>
      <w:pPr>
        <w:pStyle w:val="6"/>
      </w:pPr>
      <w:r>
        <w:rPr>
          <w:rFonts w:hint="eastAsia"/>
        </w:rPr>
        <w:t>引入第三方包</w:t>
      </w:r>
    </w:p>
    <w:p>
      <w:pPr>
        <w:rPr>
          <w:rFonts w:ascii="微软雅黑" w:hAnsi="微软雅黑" w:eastAsia="微软雅黑"/>
          <w:b/>
          <w:bCs/>
          <w:color w:val="FF0000"/>
        </w:rPr>
      </w:pPr>
      <w:r>
        <w:rPr>
          <w:rFonts w:hint="eastAsia" w:ascii="微软雅黑" w:hAnsi="微软雅黑" w:eastAsia="微软雅黑"/>
          <w:b/>
          <w:bCs/>
          <w:color w:val="FF0000"/>
        </w:rPr>
        <w:t>暂不允许开发人员私自引入第三包，如需引入请联系产品开发相关负责人。</w:t>
      </w:r>
    </w:p>
    <w:p>
      <w:pPr>
        <w:pStyle w:val="3"/>
        <w:rPr>
          <w:rFonts w:ascii="宋体" w:hAnsi="宋体" w:eastAsia="宋体"/>
        </w:rPr>
      </w:pPr>
      <w:bookmarkStart w:id="11" w:name="_Toc79673487"/>
      <w:r>
        <w:rPr>
          <w:rFonts w:hint="eastAsia" w:ascii="宋体" w:hAnsi="宋体" w:eastAsia="宋体"/>
        </w:rPr>
        <w:t>常见问题</w:t>
      </w:r>
      <w:bookmarkEnd w:id="11"/>
    </w:p>
    <w:p>
      <w:pPr>
        <w:pStyle w:val="5"/>
        <w:ind w:left="919" w:right="210"/>
        <w:rPr>
          <w:sz w:val="28"/>
          <w:szCs w:val="28"/>
        </w:rPr>
      </w:pPr>
      <w:bookmarkStart w:id="12" w:name="_Toc79673488"/>
      <w:r>
        <w:rPr>
          <w:rFonts w:hint="eastAsia"/>
          <w:sz w:val="28"/>
          <w:szCs w:val="28"/>
        </w:rPr>
        <w:t>依赖包找不到</w:t>
      </w:r>
      <w:bookmarkEnd w:id="12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查看本地maven仓库是否已经下载或者安装对应的jar包；执行maven clean命令，刷新maven组件；有时候包在，只是有红色提示，关闭打开IDE即可，也可以删掉仓库里对应的包，重新compile会在下载。</w:t>
      </w:r>
    </w:p>
    <w:p>
      <w:pPr>
        <w:pStyle w:val="5"/>
        <w:ind w:left="919" w:right="210"/>
        <w:rPr>
          <w:sz w:val="28"/>
          <w:szCs w:val="28"/>
        </w:rPr>
      </w:pPr>
      <w:bookmarkStart w:id="13" w:name="_Toc79673489"/>
      <w:r>
        <w:rPr>
          <w:rFonts w:hint="eastAsia"/>
          <w:sz w:val="28"/>
          <w:szCs w:val="28"/>
        </w:rPr>
        <w:t>编译异常</w:t>
      </w:r>
      <w:bookmarkEnd w:id="13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如果是jdk的内置包，很有可能你指定的jdk版本有问题。如果是其他三方包，看看maven是否引入成功。</w:t>
      </w:r>
    </w:p>
    <w:p>
      <w:pPr>
        <w:pStyle w:val="5"/>
        <w:ind w:left="919" w:right="210"/>
        <w:rPr>
          <w:sz w:val="28"/>
          <w:szCs w:val="28"/>
        </w:rPr>
      </w:pPr>
      <w:bookmarkStart w:id="14" w:name="_Toc79673490"/>
      <w:r>
        <w:rPr>
          <w:rFonts w:hint="eastAsia"/>
          <w:sz w:val="28"/>
          <w:szCs w:val="28"/>
        </w:rPr>
        <w:t>日志文件找不到</w:t>
      </w:r>
      <w:bookmarkEnd w:id="14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日志文件的位置，是在logback-dev/pro中指定的，默认开发环境指定了D:\logs 那么所有的日志在这个目录下。</w:t>
      </w:r>
    </w:p>
    <w:p>
      <w:pPr>
        <w:pStyle w:val="5"/>
        <w:ind w:left="919" w:right="210"/>
        <w:rPr>
          <w:rFonts w:ascii="宋体" w:hAnsi="宋体"/>
          <w:sz w:val="28"/>
          <w:szCs w:val="28"/>
        </w:rPr>
      </w:pPr>
      <w:bookmarkStart w:id="15" w:name="_Toc79673491"/>
      <w:r>
        <w:rPr>
          <w:rFonts w:hint="eastAsia" w:ascii="宋体" w:hAnsi="宋体"/>
          <w:sz w:val="28"/>
          <w:szCs w:val="28"/>
        </w:rPr>
        <w:t>启动后404</w:t>
      </w:r>
      <w:bookmarkEnd w:id="15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看上面，是不是设置好了idea的working direcotry。看看内置*jasper包是否存在。</w:t>
      </w:r>
    </w:p>
    <w:p>
      <w:pPr>
        <w:pStyle w:val="3"/>
        <w:rPr>
          <w:rFonts w:ascii="宋体" w:hAnsi="宋体" w:eastAsia="宋体"/>
        </w:rPr>
      </w:pPr>
      <w:bookmarkStart w:id="16" w:name="_Toc79673492"/>
      <w:r>
        <w:rPr>
          <w:rFonts w:hint="eastAsia" w:ascii="宋体" w:hAnsi="宋体" w:eastAsia="宋体"/>
        </w:rPr>
        <w:t>打包部署</w:t>
      </w:r>
      <w:bookmarkEnd w:id="16"/>
    </w:p>
    <w:p>
      <w:pPr>
        <w:pStyle w:val="5"/>
        <w:ind w:left="919" w:right="210"/>
        <w:rPr>
          <w:sz w:val="28"/>
          <w:szCs w:val="28"/>
        </w:rPr>
      </w:pPr>
      <w:bookmarkStart w:id="17" w:name="_Toc79673493"/>
      <w:r>
        <w:rPr>
          <w:rFonts w:hint="eastAsia"/>
          <w:sz w:val="28"/>
          <w:szCs w:val="28"/>
        </w:rPr>
        <w:t>环境准备</w:t>
      </w:r>
      <w:bookmarkEnd w:id="17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不需要maven。Jdk和Tomcat版本说明同上即可。</w:t>
      </w:r>
    </w:p>
    <w:p>
      <w:pPr>
        <w:pStyle w:val="5"/>
        <w:ind w:left="919" w:right="210"/>
      </w:pPr>
      <w:bookmarkStart w:id="18" w:name="_Toc79673494"/>
      <w:bookmarkStart w:id="19" w:name="_打包"/>
      <w:r>
        <w:rPr>
          <w:rFonts w:hint="eastAsia"/>
        </w:rPr>
        <w:t>打包</w:t>
      </w:r>
      <w:bookmarkEnd w:id="18"/>
    </w:p>
    <w:bookmarkEnd w:id="19"/>
    <w:p>
      <w:pPr>
        <w:pStyle w:val="4"/>
        <w:numPr>
          <w:ilvl w:val="0"/>
          <w:numId w:val="8"/>
        </w:numPr>
      </w:pPr>
      <w:r>
        <w:rPr>
          <w:rFonts w:hint="eastAsia" w:ascii="微软雅黑" w:hAnsi="微软雅黑" w:eastAsia="微软雅黑"/>
        </w:rPr>
        <w:t>开发环境打war包，比如要使用的是dev，勾选dev、war，执行package；一切正常后会在target目录生成war包。同时target/release中会有按照时间戳生成的nhis.war，两个一样的。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4200525" cy="4686300"/>
            <wp:effectExtent l="0" t="0" r="9525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微软雅黑" w:hAnsi="微软雅黑" w:eastAsia="微软雅黑"/>
        </w:rPr>
        <w:t>生成后类似这样：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3400425" cy="2552700"/>
            <wp:effectExtent l="0" t="0" r="952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打jar包的姿势相似，勾选dev和jar即可，运行使用jar命令即可</w:t>
      </w:r>
    </w:p>
    <w:p>
      <w:pPr>
        <w:pStyle w:val="5"/>
        <w:ind w:left="919" w:right="210"/>
      </w:pPr>
      <w:bookmarkStart w:id="20" w:name="_Toc79673495"/>
      <w:r>
        <w:rPr>
          <w:rFonts w:hint="eastAsia"/>
        </w:rPr>
        <w:t>启动</w:t>
      </w:r>
      <w:bookmarkEnd w:id="20"/>
    </w:p>
    <w:p>
      <w:pPr>
        <w:ind w:firstLine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War启动和以前的方式一模一样，不再赘述。</w:t>
      </w:r>
    </w:p>
    <w:p>
      <w:pPr>
        <w:pStyle w:val="2"/>
      </w:pPr>
      <w:bookmarkStart w:id="21" w:name="_Toc79673496"/>
      <w:r>
        <w:rPr>
          <w:rFonts w:hint="eastAsia"/>
        </w:rPr>
        <w:t>结构说明</w:t>
      </w:r>
      <w:bookmarkEnd w:id="21"/>
    </w:p>
    <w:p>
      <w:pPr>
        <w:pStyle w:val="3"/>
        <w:rPr>
          <w:rFonts w:ascii="宋体" w:hAnsi="宋体" w:eastAsia="宋体"/>
        </w:rPr>
      </w:pPr>
      <w:bookmarkStart w:id="22" w:name="_Toc79673497"/>
      <w:r>
        <w:rPr>
          <w:rFonts w:hint="eastAsia" w:ascii="宋体" w:hAnsi="宋体" w:eastAsia="宋体"/>
        </w:rPr>
        <w:t>整体结构说明</w:t>
      </w:r>
      <w:bookmarkEnd w:id="22"/>
    </w:p>
    <w:tbl>
      <w:tblPr>
        <w:tblStyle w:val="17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04"/>
        <w:gridCol w:w="4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4" w:type="dxa"/>
            <w:vMerge w:val="restart"/>
          </w:tcPr>
          <w:p>
            <w:pPr>
              <w:pStyle w:val="4"/>
              <w:rPr>
                <w:rFonts w:ascii="Calibri" w:hAnsi="Calibri"/>
              </w:rPr>
            </w:pPr>
            <w:r>
              <w:rPr>
                <w:rFonts w:ascii="Calibri" w:hAnsi="Calibri"/>
              </w:rPr>
              <w:drawing>
                <wp:inline distT="0" distB="0" distL="114300" distR="114300">
                  <wp:extent cx="3228975" cy="5724525"/>
                  <wp:effectExtent l="0" t="0" r="9525" b="9525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572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</w:tcPr>
          <w:p>
            <w:pPr>
              <w:pStyle w:val="4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和以前Springmvc工程一样的目录：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5304" w:type="dxa"/>
            <w:vMerge w:val="continue"/>
          </w:tcPr>
          <w:p>
            <w:pPr>
              <w:pStyle w:val="4"/>
              <w:rPr>
                <w:rFonts w:ascii="Calibri" w:hAnsi="Calibri"/>
              </w:rPr>
            </w:pPr>
          </w:p>
        </w:tc>
        <w:tc>
          <w:tcPr>
            <w:tcW w:w="4018" w:type="dxa"/>
          </w:tcPr>
          <w:p>
            <w:pPr>
              <w:pStyle w:val="4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etc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4" w:type="dxa"/>
            <w:vMerge w:val="continue"/>
          </w:tcPr>
          <w:p>
            <w:pPr>
              <w:pStyle w:val="4"/>
              <w:rPr>
                <w:rFonts w:ascii="Calibri" w:hAnsi="Calibri"/>
              </w:rPr>
            </w:pPr>
          </w:p>
        </w:tc>
        <w:tc>
          <w:tcPr>
            <w:tcW w:w="4018" w:type="dxa"/>
          </w:tcPr>
          <w:p>
            <w:pPr>
              <w:pStyle w:val="4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4" w:type="dxa"/>
            <w:vMerge w:val="continue"/>
          </w:tcPr>
          <w:p>
            <w:pPr>
              <w:pStyle w:val="4"/>
              <w:rPr>
                <w:rFonts w:ascii="Calibri" w:hAnsi="Calibri"/>
              </w:rPr>
            </w:pPr>
          </w:p>
        </w:tc>
        <w:tc>
          <w:tcPr>
            <w:tcW w:w="4018" w:type="dxa"/>
          </w:tcPr>
          <w:p>
            <w:pPr>
              <w:pStyle w:val="4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webapp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4" w:type="dxa"/>
            <w:vMerge w:val="continue"/>
          </w:tcPr>
          <w:p>
            <w:pPr>
              <w:pStyle w:val="4"/>
              <w:rPr>
                <w:rFonts w:ascii="Calibri" w:hAnsi="Calibri"/>
              </w:rPr>
            </w:pPr>
          </w:p>
        </w:tc>
        <w:tc>
          <w:tcPr>
            <w:tcW w:w="4018" w:type="dxa"/>
          </w:tcPr>
          <w:p>
            <w:pPr>
              <w:pStyle w:val="4"/>
              <w:ind w:firstLine="0" w:firstLineChars="0"/>
              <w:rPr>
                <w:rFonts w:hint="eastAsia"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4" w:type="dxa"/>
            <w:vMerge w:val="continue"/>
          </w:tcPr>
          <w:p>
            <w:pPr>
              <w:pStyle w:val="4"/>
              <w:rPr>
                <w:rFonts w:ascii="Calibri" w:hAnsi="Calibri"/>
              </w:rPr>
            </w:pPr>
          </w:p>
        </w:tc>
        <w:tc>
          <w:tcPr>
            <w:tcW w:w="4018" w:type="dxa"/>
          </w:tcPr>
          <w:p>
            <w:pPr>
              <w:pStyle w:val="4"/>
              <w:ind w:firstLine="0" w:firstLineChars="0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日志配置：</w:t>
            </w:r>
          </w:p>
          <w:p>
            <w:pPr>
              <w:pStyle w:val="4"/>
              <w:ind w:firstLine="0" w:firstLineChars="0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etc/logback-dev.xml配置开发环境的日志输出</w:t>
            </w:r>
          </w:p>
          <w:p>
            <w:pPr>
              <w:pStyle w:val="4"/>
              <w:ind w:firstLine="0" w:firstLineChars="0"/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etc/</w:t>
            </w:r>
            <w:r>
              <w:rPr>
                <w:rFonts w:hint="eastAsia" w:ascii="微软雅黑" w:hAnsi="微软雅黑" w:eastAsia="微软雅黑"/>
              </w:rPr>
              <w:t>logback-pro.xml：对应生产配置</w:t>
            </w:r>
          </w:p>
        </w:tc>
      </w:tr>
    </w:tbl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升级之后特有目录：</w:t>
      </w:r>
    </w:p>
    <w:p>
      <w:pPr>
        <w:pStyle w:val="4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resources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/static:放的静态内容，我们没有前后分离之前都放在这里。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/templates:放的模板视图内容，比如现在放置的是freemarker的模板内容。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application.yml:主配置文件，不区分是开发环境还是生产环境，都得有。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application-dev</w:t>
      </w:r>
      <w:r>
        <w:rPr>
          <w:rFonts w:ascii="微软雅黑" w:hAnsi="微软雅黑" w:eastAsia="微软雅黑"/>
        </w:rPr>
        <w:t>.yml</w:t>
      </w:r>
      <w:r>
        <w:rPr>
          <w:rFonts w:hint="eastAsia" w:ascii="微软雅黑" w:hAnsi="微软雅黑" w:eastAsia="微软雅黑"/>
        </w:rPr>
        <w:t>:开发环境的配置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application-pro</w:t>
      </w:r>
      <w:r>
        <w:rPr>
          <w:rFonts w:ascii="微软雅黑" w:hAnsi="微软雅黑" w:eastAsia="微软雅黑"/>
        </w:rPr>
        <w:t>.yml</w:t>
      </w:r>
      <w:r>
        <w:rPr>
          <w:rFonts w:hint="eastAsia" w:ascii="微软雅黑" w:hAnsi="微软雅黑" w:eastAsia="微软雅黑"/>
        </w:rPr>
        <w:t>:生产环境的配置</w:t>
      </w:r>
    </w:p>
    <w:p>
      <w:pPr>
        <w:pStyle w:val="4"/>
        <w:rPr>
          <w:rFonts w:hint="eastAsia"/>
        </w:rPr>
      </w:pPr>
      <w:r>
        <w:rPr>
          <w:rFonts w:hint="eastAsia" w:ascii="微软雅黑" w:hAnsi="微软雅黑" w:eastAsia="微软雅黑"/>
        </w:rPr>
        <w:t>application-ws</w:t>
      </w:r>
      <w:r>
        <w:rPr>
          <w:rFonts w:ascii="微软雅黑" w:hAnsi="微软雅黑" w:eastAsia="微软雅黑"/>
        </w:rPr>
        <w:t>.yml</w:t>
      </w:r>
      <w:r>
        <w:rPr>
          <w:rFonts w:hint="eastAsia" w:ascii="微软雅黑" w:hAnsi="微软雅黑" w:eastAsia="微软雅黑"/>
        </w:rPr>
        <w:t>:等于以前的applicationContext-cxf的配置。各项目按照自己需要配置要发布的webservice</w:t>
      </w:r>
    </w:p>
    <w:p>
      <w:pPr>
        <w:pStyle w:val="3"/>
        <w:rPr>
          <w:rFonts w:ascii="宋体" w:hAnsi="宋体" w:eastAsia="宋体"/>
        </w:rPr>
      </w:pPr>
      <w:bookmarkStart w:id="23" w:name="_Toc79673498"/>
      <w:r>
        <w:rPr>
          <w:rFonts w:hint="eastAsia" w:ascii="宋体" w:hAnsi="宋体" w:eastAsia="宋体"/>
        </w:rPr>
        <w:t>细节说明：</w:t>
      </w:r>
      <w:bookmarkEnd w:id="23"/>
    </w:p>
    <w:p>
      <w:pPr>
        <w:pStyle w:val="5"/>
        <w:ind w:left="919" w:right="210"/>
        <w:rPr>
          <w:rFonts w:ascii="宋体" w:hAnsi="宋体"/>
        </w:rPr>
      </w:pPr>
      <w:bookmarkStart w:id="24" w:name="_Toc79673499"/>
      <w:r>
        <w:rPr>
          <w:rFonts w:hint="eastAsia" w:ascii="宋体" w:hAnsi="宋体"/>
        </w:rPr>
        <w:t>消息配置</w:t>
      </w:r>
      <w:bookmarkEnd w:id="24"/>
    </w:p>
    <w:p>
      <w:pPr>
        <w:ind w:firstLine="315" w:firstLineChars="150"/>
      </w:pPr>
      <w:r>
        <w:rPr>
          <w:rFonts w:hint="eastAsia" w:ascii="微软雅黑" w:hAnsi="微软雅黑" w:eastAsia="微软雅黑"/>
        </w:rPr>
        <w:t>以前的Mina接受消息配置是在applicationContext-mina.xml。现在config.properties中加入两行配置：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5271770" cy="1407160"/>
            <wp:effectExtent l="0" t="0" r="5080" b="254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919" w:right="210"/>
        <w:rPr>
          <w:rFonts w:ascii="宋体" w:hAnsi="宋体"/>
        </w:rPr>
      </w:pPr>
      <w:bookmarkStart w:id="25" w:name="_Toc79673500"/>
      <w:r>
        <w:rPr>
          <w:rFonts w:hint="eastAsia" w:ascii="宋体" w:hAnsi="宋体"/>
        </w:rPr>
        <w:t>Webservice配置</w:t>
      </w:r>
      <w:bookmarkEnd w:id="25"/>
    </w:p>
    <w:p>
      <w:pPr>
        <w:ind w:firstLine="420" w:firstLineChars="20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以前WS配置实在applicationContext-cxf.xml。现在开发好接口后（和以前一模一样），在application-ws.yml中配置，加入需要发布的URL名称和对应的实现类：</w:t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比如第一个发布后就是http://localhost:8888/static/webservice/ZSBANHISWebservice?wsdl</w:t>
      </w:r>
    </w:p>
    <w:p>
      <w:r>
        <w:drawing>
          <wp:inline distT="0" distB="0" distL="114300" distR="114300">
            <wp:extent cx="5273040" cy="692785"/>
            <wp:effectExtent l="0" t="0" r="3810" b="1206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5"/>
        <w:ind w:left="919" w:right="210"/>
      </w:pPr>
      <w:bookmarkStart w:id="26" w:name="_Toc79673501"/>
      <w:r>
        <w:rPr>
          <w:rFonts w:hint="eastAsia"/>
        </w:rPr>
        <w:t>其他</w:t>
      </w:r>
      <w:bookmarkEnd w:id="26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没有特别说明的，开发方式和以前一模一样，只是在使用一些高级功能，和Springboot交互是会有区别，具体问题具体实现即可。</w:t>
      </w:r>
    </w:p>
    <w:p/>
    <w:p>
      <w:pPr>
        <w:pStyle w:val="2"/>
      </w:pPr>
      <w:bookmarkStart w:id="27" w:name="_Toc79673502"/>
      <w:r>
        <w:rPr>
          <w:rFonts w:hint="eastAsia"/>
        </w:rPr>
        <w:t>升级内容</w:t>
      </w:r>
      <w:bookmarkEnd w:id="27"/>
    </w:p>
    <w:p>
      <w:pPr>
        <w:pStyle w:val="5"/>
        <w:ind w:left="919" w:right="210"/>
      </w:pPr>
      <w:bookmarkStart w:id="28" w:name="_Toc79673503"/>
      <w:r>
        <w:rPr>
          <w:rFonts w:hint="eastAsia"/>
        </w:rPr>
        <w:t>Spring系列升级</w:t>
      </w:r>
      <w:bookmarkEnd w:id="28"/>
    </w:p>
    <w:p>
      <w:pPr>
        <w:pStyle w:val="6"/>
      </w:pPr>
      <w:r>
        <w:rPr>
          <w:rFonts w:hint="eastAsia"/>
        </w:rPr>
        <w:t>主版本说明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2"/>
        <w:gridCol w:w="1450"/>
        <w:gridCol w:w="1582"/>
        <w:gridCol w:w="2245"/>
        <w:gridCol w:w="18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Name</w:t>
            </w:r>
          </w:p>
        </w:tc>
        <w:tc>
          <w:tcPr>
            <w:tcW w:w="1450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Old Version</w:t>
            </w:r>
          </w:p>
        </w:tc>
        <w:tc>
          <w:tcPr>
            <w:tcW w:w="1582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New Version</w:t>
            </w:r>
          </w:p>
        </w:tc>
        <w:tc>
          <w:tcPr>
            <w:tcW w:w="2245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Detail</w:t>
            </w:r>
          </w:p>
        </w:tc>
        <w:tc>
          <w:tcPr>
            <w:tcW w:w="1893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Note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Spring</w:t>
            </w:r>
          </w:p>
        </w:tc>
        <w:tc>
          <w:tcPr>
            <w:tcW w:w="1450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3.2.10</w:t>
            </w:r>
          </w:p>
        </w:tc>
        <w:tc>
          <w:tcPr>
            <w:tcW w:w="158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5.3.8</w:t>
            </w:r>
          </w:p>
        </w:tc>
        <w:tc>
          <w:tcPr>
            <w:tcW w:w="2245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Spring-* 依赖所有内容同时升级</w:t>
            </w:r>
          </w:p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893" w:type="dxa"/>
            <w:vMerge w:val="restart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主版本由Springboot控制，Spring版本由boot决定。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Springboot</w:t>
            </w:r>
          </w:p>
        </w:tc>
        <w:tc>
          <w:tcPr>
            <w:tcW w:w="1450" w:type="dxa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58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2.5.2</w:t>
            </w:r>
          </w:p>
        </w:tc>
        <w:tc>
          <w:tcPr>
            <w:tcW w:w="2245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Spring-boot* 依赖的所有内容都是相同的版本</w:t>
            </w: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包括内置的*starter都会是相同版本</w:t>
            </w:r>
          </w:p>
          <w:p>
            <w:pPr>
              <w:rPr>
                <w:rFonts w:ascii="微软雅黑" w:hAnsi="微软雅黑" w:eastAsia="微软雅黑"/>
              </w:rPr>
            </w:pPr>
          </w:p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三方扩展的按照版本依赖选择匹配</w:t>
            </w:r>
          </w:p>
        </w:tc>
        <w:tc>
          <w:tcPr>
            <w:tcW w:w="1893" w:type="dxa"/>
            <w:vMerge w:val="continue"/>
          </w:tcPr>
          <w:p>
            <w:pPr>
              <w:rPr>
                <w:rFonts w:ascii="微软雅黑" w:hAnsi="微软雅黑" w:eastAsia="微软雅黑"/>
              </w:rPr>
            </w:pPr>
          </w:p>
        </w:tc>
      </w:tr>
    </w:tbl>
    <w:p/>
    <w:p>
      <w:pPr>
        <w:pStyle w:val="6"/>
      </w:pPr>
      <w:r>
        <w:rPr>
          <w:rFonts w:hint="eastAsia"/>
        </w:rPr>
        <w:t>细节说明</w:t>
      </w:r>
    </w:p>
    <w:tbl>
      <w:tblPr>
        <w:tblStyle w:val="17"/>
        <w:tblW w:w="94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2"/>
        <w:gridCol w:w="7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2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Name</w:t>
            </w:r>
          </w:p>
        </w:tc>
        <w:tc>
          <w:tcPr>
            <w:tcW w:w="7975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Note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Spring-jdbc</w:t>
            </w:r>
          </w:p>
        </w:tc>
        <w:tc>
          <w:tcPr>
            <w:tcW w:w="7975" w:type="dxa"/>
          </w:tcPr>
          <w:p>
            <w:pPr>
              <w:numPr>
                <w:ilvl w:val="0"/>
                <w:numId w:val="9"/>
              </w:num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移除了queryForInt,queryForLong等的查询。全部使用queryForObject+泛型来查询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Spring-MVC</w:t>
            </w:r>
          </w:p>
        </w:tc>
        <w:tc>
          <w:tcPr>
            <w:tcW w:w="7975" w:type="dxa"/>
          </w:tcPr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加入@RestController注解(</w:t>
            </w:r>
            <w:r>
              <w:rPr>
                <w:rFonts w:ascii="微软雅黑" w:hAnsi="微软雅黑" w:eastAsia="微软雅黑" w:cs="Arial"/>
                <w:color w:val="333333"/>
                <w:szCs w:val="21"/>
                <w:shd w:val="clear" w:color="auto" w:fill="F7F8FA"/>
              </w:rPr>
              <w:t>@Controller和@ResponseBody</w:t>
            </w:r>
            <w:r>
              <w:rPr>
                <w:rFonts w:hint="eastAsia" w:ascii="微软雅黑" w:hAnsi="微软雅黑" w:eastAsia="微软雅黑" w:cs="Arial"/>
                <w:color w:val="333333"/>
                <w:szCs w:val="21"/>
                <w:shd w:val="clear" w:color="auto" w:fill="F7F8FA"/>
              </w:rPr>
              <w:t>注解的合体</w:t>
            </w:r>
            <w:r>
              <w:rPr>
                <w:rFonts w:hint="eastAsia" w:ascii="微软雅黑" w:hAnsi="微软雅黑" w:eastAsia="微软雅黑"/>
              </w:rPr>
              <w:t>) (&gt;=4.0)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新增AsyncRestTemplate类，开发REST客户端时允许非阻塞异步支持(</w:t>
            </w:r>
            <w:r>
              <w:rPr>
                <w:rFonts w:hint="eastAsia" w:ascii="微软雅黑" w:hAnsi="微软雅黑" w:eastAsia="微软雅黑"/>
              </w:rPr>
              <w:t>&gt;=</w:t>
            </w:r>
            <w:r>
              <w:rPr>
                <w:rFonts w:ascii="微软雅黑" w:hAnsi="微软雅黑" w:eastAsia="微软雅黑"/>
              </w:rPr>
              <w:t>4.0)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fldChar w:fldCharType="begin"/>
            </w:r>
            <w:r>
              <w:instrText xml:space="preserve"> HYPERLINK "mailto:Jackson的@JsonView直接支持@ResponseBody和ResponseEntity控制器方法(4.1)https:/www.jianshu.com/p/dab9dae5bf20" </w:instrText>
            </w:r>
            <w:r>
              <w:fldChar w:fldCharType="separate"/>
            </w:r>
            <w:r>
              <w:rPr>
                <w:rStyle w:val="21"/>
                <w:rFonts w:ascii="微软雅黑" w:hAnsi="微软雅黑" w:eastAsia="微软雅黑"/>
              </w:rPr>
              <w:t>Jackson的@JsonView直接支持@ResponseBody和ResponseEntity控制器方法(4.1)https://www.jianshu.com/p/dab9dae5bf20</w:t>
            </w:r>
            <w:r>
              <w:rPr>
                <w:rStyle w:val="21"/>
                <w:rFonts w:ascii="微软雅黑" w:hAnsi="微软雅黑" w:eastAsia="微软雅黑"/>
              </w:rPr>
              <w:fldChar w:fldCharType="end"/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内置对CORS的支持(4.2)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新的@GetMapping，@PostMapping，@PutMapping，@DeleteMapping和@PatchMapping @RequestMapping的组合注释(4.3)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新的@SessionAttribute @RequestAttribute注释用于访问session、request属性(4.3)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缓存的改进等：支持多个cacheManager,并且可以使用注解灵活配置，诸如实现jvm层面的缓存、同时基于Redis、EhCache等多个缓存选项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Calibri" w:hAnsi="Calibri"/>
              </w:rPr>
            </w:pPr>
            <w:bookmarkStart w:id="29" w:name="OLE_LINK1"/>
            <w:r>
              <w:rPr>
                <w:rFonts w:hint="eastAsia" w:ascii="微软雅黑" w:hAnsi="微软雅黑" w:eastAsia="微软雅黑"/>
              </w:rPr>
              <w:t>SpEL</w:t>
            </w:r>
            <w:bookmarkEnd w:id="29"/>
            <w:r>
              <w:rPr>
                <w:rFonts w:hint="eastAsia" w:ascii="微软雅黑" w:hAnsi="微软雅黑" w:eastAsia="微软雅黑"/>
              </w:rPr>
              <w:t>（Spring Expression Language）表达式的使用等</w:t>
            </w:r>
            <w:r>
              <w:rPr>
                <w:rFonts w:hint="eastAsia" w:ascii="Calibri" w:hAnsi="Calibri"/>
              </w:rPr>
              <w:fldChar w:fldCharType="begin"/>
            </w:r>
            <w:r>
              <w:rPr>
                <w:rFonts w:hint="eastAsia" w:ascii="Calibri" w:hAnsi="Calibri"/>
              </w:rPr>
              <w:instrText xml:space="preserve"> HYPERLINK "https://docs.spring.io/spring-integration/docs/5.3.8.RELEASE/reference/html/spel.html" </w:instrText>
            </w:r>
            <w:r>
              <w:rPr>
                <w:rFonts w:hint="eastAsia" w:ascii="Calibri" w:hAnsi="Calibri"/>
              </w:rPr>
              <w:fldChar w:fldCharType="separate"/>
            </w:r>
            <w:r>
              <w:rPr>
                <w:rStyle w:val="20"/>
                <w:rFonts w:hint="eastAsia" w:ascii="Calibri" w:hAnsi="Calibri"/>
              </w:rPr>
              <w:t>https://docs.spring.io/spring-integration/docs/5.3.8.RELEASE/reference/html/spel.html</w:t>
            </w:r>
            <w:r>
              <w:rPr>
                <w:rFonts w:hint="eastAsia" w:ascii="Calibri" w:hAnsi="Calibri"/>
              </w:rPr>
              <w:fldChar w:fldCharType="end"/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使用 Kotlin 进行函数式编程</w:t>
            </w:r>
            <w:r>
              <w:rPr>
                <w:rFonts w:hint="eastAsia" w:ascii="微软雅黑" w:hAnsi="微软雅黑" w:eastAsia="微软雅黑"/>
              </w:rPr>
              <w:t>。Spring Framework 5.0 引入了对 JetBrains Kotlin 语言的支持 &gt;5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响应式编程模型</w:t>
            </w:r>
            <w:r>
              <w:rPr>
                <w:rFonts w:hint="eastAsia" w:ascii="微软雅黑" w:hAnsi="微软雅黑" w:eastAsia="微软雅黑"/>
              </w:rPr>
              <w:t xml:space="preserve"> &gt;5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额外库支持</w:t>
            </w:r>
            <w:r>
              <w:rPr>
                <w:rFonts w:hint="eastAsia" w:ascii="微软雅黑" w:hAnsi="微软雅黑" w:eastAsia="微软雅黑"/>
              </w:rPr>
              <w:t>:核心的比如OkHttp 3.x+ JDBC 4.0+ EhCache 2.10+ / 3.0 GA</w:t>
            </w:r>
          </w:p>
          <w:p>
            <w:pPr>
              <w:widowControl/>
              <w:numPr>
                <w:ilvl w:val="0"/>
                <w:numId w:val="11"/>
              </w:numPr>
              <w:spacing w:beforeAutospacing="1" w:afterAutospacing="1"/>
              <w:ind w:left="376"/>
              <w:jc w:val="left"/>
              <w:rPr>
                <w:rFonts w:ascii="Calibri" w:hAnsi="Calibri"/>
              </w:rPr>
            </w:pPr>
            <w:r>
              <w:fldChar w:fldCharType="begin"/>
            </w:r>
            <w:r>
              <w:instrText xml:space="preserve"> HYPERLINK "https://github.com/spring-projects/spring-framework/wiki/What's-New-in-the-Spring-Framework" \l "whats-new-in-spring-framework-4x" </w:instrText>
            </w:r>
            <w:r>
              <w:fldChar w:fldCharType="separate"/>
            </w:r>
            <w:r>
              <w:rPr>
                <w:rStyle w:val="21"/>
                <w:rFonts w:hint="eastAsia" w:ascii="微软雅黑" w:hAnsi="微软雅黑" w:eastAsia="微软雅黑" w:cs="微软雅黑"/>
                <w:color w:val="1D58D1"/>
                <w:szCs w:val="21"/>
                <w:u w:val="none"/>
                <w:shd w:val="clear" w:color="auto" w:fill="FFFFFF"/>
              </w:rPr>
              <w:t>What's New in Spring Framework 4.x</w:t>
            </w:r>
            <w:r>
              <w:rPr>
                <w:rStyle w:val="21"/>
                <w:rFonts w:hint="eastAsia" w:ascii="微软雅黑" w:hAnsi="微软雅黑" w:eastAsia="微软雅黑" w:cs="微软雅黑"/>
                <w:color w:val="1D58D1"/>
                <w:szCs w:val="21"/>
                <w:u w:val="none"/>
                <w:shd w:val="clear" w:color="auto" w:fill="FFFFFF"/>
              </w:rPr>
              <w:fldChar w:fldCharType="end"/>
            </w:r>
          </w:p>
          <w:p>
            <w:pPr>
              <w:widowControl/>
              <w:numPr>
                <w:ilvl w:val="0"/>
                <w:numId w:val="12"/>
              </w:numPr>
              <w:spacing w:beforeAutospacing="1" w:afterAutospacing="1"/>
              <w:ind w:left="376"/>
              <w:jc w:val="left"/>
              <w:rPr>
                <w:rFonts w:ascii="Calibri" w:hAnsi="Calibri"/>
              </w:rPr>
            </w:pPr>
            <w:r>
              <w:fldChar w:fldCharType="begin"/>
            </w:r>
            <w:r>
              <w:instrText xml:space="preserve"> HYPERLINK "https://github.com/spring-projects/spring-framework/wiki/What's-New-in-the-Spring-Framework" \l "whats-new-in-spring-framework-5x" </w:instrText>
            </w:r>
            <w:r>
              <w:fldChar w:fldCharType="separate"/>
            </w:r>
            <w:r>
              <w:rPr>
                <w:rStyle w:val="21"/>
                <w:rFonts w:hint="eastAsia" w:ascii="微软雅黑" w:hAnsi="微软雅黑" w:eastAsia="微软雅黑" w:cs="微软雅黑"/>
                <w:color w:val="1D58D1"/>
                <w:szCs w:val="21"/>
                <w:shd w:val="clear" w:color="auto" w:fill="FFFFFF"/>
              </w:rPr>
              <w:t>What's New in Spring Framework 5.x</w:t>
            </w:r>
            <w:r>
              <w:rPr>
                <w:rStyle w:val="21"/>
                <w:rFonts w:hint="eastAsia" w:ascii="微软雅黑" w:hAnsi="微软雅黑" w:eastAsia="微软雅黑" w:cs="微软雅黑"/>
                <w:color w:val="1D58D1"/>
                <w:szCs w:val="21"/>
                <w:shd w:val="clear" w:color="auto" w:fill="FFFFFF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Springboot</w:t>
            </w:r>
          </w:p>
        </w:tc>
        <w:tc>
          <w:tcPr>
            <w:tcW w:w="7975" w:type="dxa"/>
          </w:tcPr>
          <w:p>
            <w:pPr>
              <w:widowControl/>
              <w:spacing w:beforeAutospacing="1" w:afterAutospacing="1"/>
              <w:ind w:left="16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1</w:t>
            </w:r>
            <w:r>
              <w:rPr>
                <w:rFonts w:ascii="微软雅黑" w:hAnsi="微软雅黑" w:eastAsia="微软雅黑"/>
              </w:rPr>
              <w:t>.</w:t>
            </w:r>
            <w:r>
              <w:rPr>
                <w:rFonts w:hint="eastAsia" w:ascii="微软雅黑" w:hAnsi="微软雅黑" w:eastAsia="微软雅黑"/>
              </w:rPr>
              <w:t>自动配置：与Spring</w:t>
            </w:r>
            <w:r>
              <w:rPr>
                <w:rFonts w:ascii="微软雅黑" w:hAnsi="微软雅黑" w:eastAsia="微软雅黑"/>
              </w:rPr>
              <w:t>MVC</w:t>
            </w:r>
            <w:r>
              <w:rPr>
                <w:rFonts w:hint="eastAsia" w:ascii="微软雅黑" w:hAnsi="微软雅黑" w:eastAsia="微软雅黑"/>
              </w:rPr>
              <w:t>工程相比，依据约定大于配置的理念，使用spring-boot-autoconfiguration系列来实现自动配置。</w:t>
            </w:r>
            <w:r>
              <w:rPr>
                <w:rFonts w:hint="eastAsia" w:ascii="微软雅黑" w:hAnsi="微软雅黑" w:eastAsia="微软雅黑"/>
              </w:rPr>
              <w:br w:type="textWrapping"/>
            </w: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.</w:t>
            </w:r>
            <w:r>
              <w:rPr>
                <w:rFonts w:hint="eastAsia" w:ascii="微软雅黑" w:hAnsi="微软雅黑" w:eastAsia="微软雅黑"/>
              </w:rPr>
              <w:t>简化maven配置，parent这种方式，一站式引入需要的各种依赖</w:t>
            </w:r>
            <w:r>
              <w:rPr>
                <w:rFonts w:hint="eastAsia" w:ascii="微软雅黑" w:hAnsi="微软雅黑" w:eastAsia="微软雅黑"/>
              </w:rPr>
              <w:br w:type="textWrapping"/>
            </w:r>
            <w:r>
              <w:rPr>
                <w:rFonts w:ascii="微软雅黑" w:hAnsi="微软雅黑" w:eastAsia="微软雅黑"/>
              </w:rPr>
              <w:t>3.</w:t>
            </w:r>
            <w:r>
              <w:rPr>
                <w:rFonts w:hint="eastAsia" w:ascii="微软雅黑" w:hAnsi="微软雅黑" w:eastAsia="微软雅黑"/>
              </w:rPr>
              <w:t>默认的配置，基于JavaConfig的自定义配置，各种@EnableAutoConfiguration、@Conditional等</w:t>
            </w:r>
          </w:p>
          <w:p>
            <w:pPr>
              <w:widowControl/>
              <w:spacing w:beforeAutospacing="1" w:afterAutospacing="1"/>
              <w:ind w:left="16"/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4.</w:t>
            </w:r>
            <w:r>
              <w:rPr>
                <w:rFonts w:hint="eastAsia" w:ascii="微软雅黑" w:hAnsi="微软雅黑" w:eastAsia="微软雅黑"/>
              </w:rPr>
              <w:t>内置依赖：默认提供基础的依赖包，以及最佳适配包的版本定义，避免了复杂的依赖，不清楚应该引入哪个版本的包等状况。</w:t>
            </w:r>
          </w:p>
          <w:p>
            <w:pPr>
              <w:widowControl/>
              <w:spacing w:beforeAutospacing="1" w:afterAutospacing="1"/>
              <w:ind w:left="16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5</w:t>
            </w:r>
            <w:r>
              <w:rPr>
                <w:rFonts w:ascii="微软雅黑" w:hAnsi="微软雅黑" w:eastAsia="微软雅黑"/>
              </w:rPr>
              <w:t>.</w:t>
            </w:r>
            <w:r>
              <w:rPr>
                <w:rFonts w:hint="eastAsia" w:ascii="微软雅黑" w:hAnsi="微软雅黑" w:eastAsia="微软雅黑"/>
              </w:rPr>
              <w:t>内置监控：actuator，actuator主要是对springboot应用程序进行监控和管理</w:t>
            </w:r>
          </w:p>
          <w:p>
            <w:pPr>
              <w:widowControl/>
              <w:spacing w:beforeAutospacing="1" w:afterAutospacing="1"/>
              <w:jc w:val="left"/>
              <w:rPr>
                <w:rFonts w:ascii="Calibri" w:hAnsi="Calibri"/>
              </w:rPr>
            </w:pPr>
          </w:p>
        </w:tc>
      </w:tr>
    </w:tbl>
    <w:p/>
    <w:p/>
    <w:p>
      <w:pPr>
        <w:pStyle w:val="5"/>
        <w:ind w:left="919" w:right="210"/>
      </w:pPr>
      <w:bookmarkStart w:id="30" w:name="_Toc79673504"/>
      <w:r>
        <w:rPr>
          <w:rFonts w:hint="eastAsia"/>
        </w:rPr>
        <w:t>其他核心组件升级</w:t>
      </w:r>
      <w:bookmarkEnd w:id="30"/>
    </w:p>
    <w:tbl>
      <w:tblPr>
        <w:tblStyle w:val="17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"/>
        <w:gridCol w:w="1004"/>
        <w:gridCol w:w="1004"/>
        <w:gridCol w:w="6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6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Name</w:t>
            </w:r>
          </w:p>
        </w:tc>
        <w:tc>
          <w:tcPr>
            <w:tcW w:w="824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Old Version</w:t>
            </w:r>
          </w:p>
        </w:tc>
        <w:tc>
          <w:tcPr>
            <w:tcW w:w="824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New Version</w:t>
            </w:r>
          </w:p>
        </w:tc>
        <w:tc>
          <w:tcPr>
            <w:tcW w:w="6960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Note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6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mybatis</w:t>
            </w:r>
          </w:p>
        </w:tc>
        <w:tc>
          <w:tcPr>
            <w:tcW w:w="82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3.1.1</w:t>
            </w:r>
          </w:p>
        </w:tc>
        <w:tc>
          <w:tcPr>
            <w:tcW w:w="82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3.5.5</w:t>
            </w:r>
          </w:p>
        </w:tc>
        <w:tc>
          <w:tcPr>
            <w:tcW w:w="6960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版本升级后的常用的新特性：</w:t>
            </w:r>
          </w:p>
          <w:p>
            <w:pPr>
              <w:numPr>
                <w:ilvl w:val="0"/>
                <w:numId w:val="13"/>
              </w:num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支持从多个结果集填充结果：</w:t>
            </w:r>
          </w:p>
          <w:p>
            <w:pPr>
              <w:numPr>
                <w:ilvl w:val="0"/>
                <w:numId w:val="13"/>
              </w:num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t>支持Java 8中添加的新日期和时间API (JSR-310)类。</w:t>
            </w:r>
          </w:p>
          <w:p>
            <w:pPr>
              <w:numPr>
                <w:ilvl w:val="0"/>
                <w:numId w:val="13"/>
              </w:num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 w:cs="Consolas"/>
                <w:color w:val="24292E"/>
                <w:sz w:val="20"/>
              </w:rPr>
              <w:t>@Select</w:t>
            </w:r>
            <w:r>
              <w:rPr>
                <w:rFonts w:hint="eastAsia" w:ascii="微软雅黑" w:hAnsi="微软雅黑" w:eastAsia="微软雅黑" w:cs="Consolas"/>
                <w:color w:val="24292E"/>
                <w:sz w:val="20"/>
              </w:rPr>
              <w:t xml:space="preserve"> 可以返回对象数组</w:t>
            </w:r>
          </w:p>
          <w:p>
            <w:pPr>
              <w:numPr>
                <w:ilvl w:val="0"/>
                <w:numId w:val="13"/>
              </w:num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允许用户在占位符中设置默认值${属性:默认值}</w:t>
            </w:r>
            <w:r>
              <w:rPr>
                <w:rFonts w:hint="eastAsia" w:ascii="微软雅黑" w:hAnsi="微软雅黑" w:eastAsia="微软雅黑"/>
              </w:rPr>
              <w:t>。需要开启</w:t>
            </w:r>
          </w:p>
          <w:p>
            <w:pPr>
              <w:numPr>
                <w:ilvl w:val="0"/>
                <w:numId w:val="13"/>
              </w:num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支持返回枚举</w:t>
            </w:r>
          </w:p>
          <w:p>
            <w:pPr>
              <w:numPr>
                <w:ilvl w:val="0"/>
                <w:numId w:val="13"/>
              </w:num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t>在包含的SQL片段的属性值中替换变量</w:t>
            </w:r>
          </w:p>
          <w:p>
            <w:pPr>
              <w:pStyle w:val="15"/>
              <w:spacing w:line="22" w:lineRule="atLeast"/>
              <w:rPr>
                <w:rFonts w:hint="eastAsia" w:ascii="微软雅黑" w:hAnsi="微软雅黑" w:eastAsia="微软雅黑" w:cs="Arial"/>
                <w:color w:val="2E30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Arial"/>
                <w:color w:val="2E3033"/>
                <w:sz w:val="21"/>
                <w:szCs w:val="21"/>
                <w:shd w:val="clear" w:color="auto" w:fill="FFFFFF"/>
              </w:rPr>
              <w:t>支持java.util.Optional作为映射器方法的返回类型。</w:t>
            </w:r>
          </w:p>
          <w:p>
            <w:pPr>
              <w:pStyle w:val="15"/>
              <w:spacing w:line="22" w:lineRule="atLeast"/>
              <w:ind w:firstLine="180" w:firstLineChars="100"/>
              <w:rPr>
                <w:rFonts w:ascii="微软雅黑" w:hAnsi="微软雅黑" w:eastAsia="微软雅黑" w:cs="Consolas"/>
                <w:color w:val="24292E"/>
                <w:sz w:val="18"/>
                <w:szCs w:val="18"/>
              </w:rPr>
            </w:pPr>
            <w:r>
              <w:rPr>
                <w:rFonts w:ascii="微软雅黑" w:hAnsi="微软雅黑" w:eastAsia="微软雅黑" w:cs="Consolas"/>
                <w:color w:val="24292E"/>
                <w:sz w:val="18"/>
                <w:szCs w:val="18"/>
              </w:rPr>
              <w:t>@Select("select * from users where id = #{id}")</w:t>
            </w:r>
          </w:p>
          <w:p>
            <w:pPr>
              <w:pStyle w:val="15"/>
              <w:spacing w:line="22" w:lineRule="atLeast"/>
              <w:rPr>
                <w:rFonts w:hint="eastAsia" w:ascii="微软雅黑" w:hAnsi="微软雅黑" w:eastAsia="微软雅黑" w:cs="Consolas"/>
                <w:color w:val="24292E"/>
                <w:sz w:val="18"/>
                <w:szCs w:val="18"/>
              </w:rPr>
            </w:pPr>
            <w:r>
              <w:rPr>
                <w:rFonts w:ascii="微软雅黑" w:hAnsi="微软雅黑" w:eastAsia="微软雅黑" w:cs="Consolas"/>
                <w:color w:val="24292E"/>
                <w:sz w:val="18"/>
                <w:szCs w:val="18"/>
              </w:rPr>
              <w:t xml:space="preserve">  Optional&lt;User&gt; findOne(Integer id);</w:t>
            </w:r>
          </w:p>
          <w:p>
            <w:pPr>
              <w:numPr>
                <w:ilvl w:val="0"/>
                <w:numId w:val="13"/>
              </w:numPr>
              <w:rPr>
                <w:rFonts w:ascii="微软雅黑" w:hAnsi="微软雅黑" w:eastAsia="微软雅黑" w:cs="Arial"/>
                <w:color w:val="2E3033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t>支持多行插入</w:t>
            </w:r>
          </w:p>
          <w:p>
            <w:pPr>
              <w:numPr>
                <w:ilvl w:val="0"/>
                <w:numId w:val="13"/>
              </w:numPr>
              <w:rPr>
                <w:rFonts w:ascii="微软雅黑" w:hAnsi="微软雅黑" w:eastAsia="微软雅黑" w:cs="Arial"/>
                <w:color w:val="2E3033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t>支持包含&lt;sql /&gt;的CDATA变量替换</w:t>
            </w:r>
          </w:p>
          <w:p>
            <w:pPr>
              <w:numPr>
                <w:ilvl w:val="0"/>
                <w:numId w:val="13"/>
              </w:numPr>
              <w:rPr>
                <w:rFonts w:ascii="微软雅黑" w:hAnsi="微软雅黑" w:eastAsia="微软雅黑" w:cs="Arial"/>
                <w:color w:val="2E3033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t>在包含的SQL片段的属性值中替换变量</w:t>
            </w: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br w:type="textWrapping"/>
            </w: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eastAsia="微软雅黑" w:cs="Arial"/>
                <w:color w:val="2E3033"/>
                <w:szCs w:val="21"/>
                <w:shd w:val="clear" w:color="auto" w:fill="FFFFFF"/>
              </w:rPr>
              <w:t xml:space="preserve"> </w:t>
            </w: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t>例如：不用再同样的语句复制多条，可以通过include标签配合变量替换完美解决。这样修改只需要改一个地方</w:t>
            </w: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br w:type="textWrapping"/>
            </w:r>
            <w:r>
              <w:rPr>
                <w:rFonts w:ascii="微软雅黑" w:hAnsi="微软雅黑" w:eastAsia="微软雅黑"/>
              </w:rPr>
              <w:drawing>
                <wp:inline distT="0" distB="0" distL="114300" distR="114300">
                  <wp:extent cx="3841115" cy="3151505"/>
                  <wp:effectExtent l="0" t="0" r="6985" b="10795"/>
                  <wp:docPr id="2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115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6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其他</w:t>
            </w:r>
          </w:p>
        </w:tc>
        <w:tc>
          <w:tcPr>
            <w:tcW w:w="824" w:type="dxa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824" w:type="dxa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6960" w:type="dxa"/>
          </w:tcPr>
          <w:p>
            <w:pPr>
              <w:rPr>
                <w:rFonts w:ascii="微软雅黑" w:hAnsi="微软雅黑" w:eastAsia="微软雅黑" w:cs="Arial"/>
                <w:color w:val="2E3033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Arial"/>
                <w:color w:val="2E3033"/>
                <w:szCs w:val="21"/>
                <w:shd w:val="clear" w:color="auto" w:fill="FFFFFF"/>
              </w:rPr>
              <w:t>cxf,shiro，Quartz，apache-common*,jackson,等都跟着升级了，兼容以前的内容。</w:t>
            </w:r>
          </w:p>
        </w:tc>
      </w:tr>
    </w:tbl>
    <w:p>
      <w:pPr>
        <w:pStyle w:val="2"/>
      </w:pPr>
      <w:bookmarkStart w:id="31" w:name="_Toc79673505"/>
      <w:r>
        <w:rPr>
          <w:rFonts w:hint="eastAsia"/>
        </w:rPr>
        <w:t>其他说明</w:t>
      </w:r>
      <w:bookmarkEnd w:id="31"/>
    </w:p>
    <w:p>
      <w:pPr>
        <w:pStyle w:val="3"/>
      </w:pPr>
      <w:bookmarkStart w:id="32" w:name="_Toc79673506"/>
      <w:r>
        <w:rPr>
          <w:rFonts w:hint="eastAsia"/>
        </w:rPr>
        <w:t>升级后优点</w:t>
      </w:r>
      <w:bookmarkEnd w:id="32"/>
    </w:p>
    <w:p>
      <w:pPr>
        <w:pStyle w:val="4"/>
        <w:numPr>
          <w:ilvl w:val="0"/>
          <w:numId w:val="1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首先，仅进行同系列的技术体系升级，业务内容，外部接口等无感知。其次，目前从事Java开发的程序员大多使用Springboot框架，持续使用过时技术不利于人才引进。最后，广泛使用的技术，出现问题，开发人员通过百度等方式，网上能找到解决方案，如果太久甚至已经使用停止维护的，可能就找不到解决方法。</w:t>
      </w:r>
    </w:p>
    <w:p>
      <w:pPr>
        <w:pStyle w:val="4"/>
        <w:numPr>
          <w:ilvl w:val="0"/>
          <w:numId w:val="1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提升程序可扩展性，便于后期更快、更稳定的持续集成</w:t>
      </w:r>
    </w:p>
    <w:p>
      <w:pPr>
        <w:pStyle w:val="4"/>
        <w:numPr>
          <w:ilvl w:val="0"/>
          <w:numId w:val="1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升级后一些特性，会在某些场景发挥很大作用，简化开发，提高编码效率，编码质量</w:t>
      </w:r>
    </w:p>
    <w:p>
      <w:pPr>
        <w:pStyle w:val="3"/>
      </w:pPr>
      <w:bookmarkStart w:id="33" w:name="_Toc79673507"/>
      <w:r>
        <w:rPr>
          <w:rFonts w:hint="eastAsia"/>
        </w:rPr>
        <w:t>存在的风险</w:t>
      </w:r>
      <w:bookmarkEnd w:id="33"/>
    </w:p>
    <w:p>
      <w:pPr>
        <w:pStyle w:val="4"/>
        <w:numPr>
          <w:ilvl w:val="0"/>
          <w:numId w:val="15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一些太老久的包找不到，无法升级，只能沿用，在集成过程中只能做到不报错，可能运行时，才会发现问题</w:t>
      </w:r>
    </w:p>
    <w:p>
      <w:pPr>
        <w:pStyle w:val="4"/>
        <w:numPr>
          <w:ilvl w:val="0"/>
          <w:numId w:val="15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为了适应以前的开发习惯，我们已经尽可能的做到业务开发平常和之前一模一样，也就是说以前的姿势仍然适用。包括一些过期类等，但这个也许未来某个版本会被删除。</w:t>
      </w:r>
    </w:p>
    <w:p>
      <w:pPr>
        <w:pStyle w:val="4"/>
        <w:numPr>
          <w:ilvl w:val="0"/>
          <w:numId w:val="15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包冲突问题：如果发生大概率开发、测试阶段就会发现。也有一定几率可能没有测到，某个功能点运行时触发异常</w:t>
      </w:r>
    </w:p>
    <w:p>
      <w:pPr>
        <w:pStyle w:val="4"/>
        <w:ind w:firstLine="0" w:firstLineChars="0"/>
      </w:pPr>
    </w:p>
    <w:p>
      <w:pPr>
        <w:pStyle w:val="3"/>
      </w:pPr>
      <w:bookmarkStart w:id="34" w:name="_Toc79673508"/>
      <w:r>
        <w:rPr>
          <w:rFonts w:hint="eastAsia"/>
        </w:rPr>
        <w:t>升级改造过程</w:t>
      </w:r>
      <w:bookmarkEnd w:id="34"/>
    </w:p>
    <w:p>
      <w:pPr>
        <w:pStyle w:val="4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先搭建出一个纯净的maven+Springboot项目，然后整合SSM框架，陆续整合Shiro、Mina等其他大的组件进去（没有放入任何业务代码）。放入的姿势保证和原来的几乎一样，避免配置不同引发的问题（主要依赖于各种applicationContext-xxx.xml配置文件）。</w:t>
      </w:r>
    </w:p>
    <w:p>
      <w:pPr>
        <w:pStyle w:val="4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第一步逐步整合完成后，尝试启动项目，进行验证集成效果</w:t>
      </w:r>
    </w:p>
    <w:p>
      <w:pPr>
        <w:pStyle w:val="4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放入部分业务代码，主要是底层的platform，zb-framework包的内容，依据错误内容，引入相关jar包。注意版本匹配问题</w:t>
      </w:r>
    </w:p>
    <w:p>
      <w:pPr>
        <w:pStyle w:val="4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将我们的etc/config放入，整合并解决旧的使用姿势问题</w:t>
      </w:r>
    </w:p>
    <w:p>
      <w:pPr>
        <w:pStyle w:val="4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放入全部业务代码，解决编译异常，如上解决jar包问题。（有可能升级后有些类没了，或者方法变了，需要手动改造）</w:t>
      </w:r>
    </w:p>
    <w:p>
      <w:pPr>
        <w:pStyle w:val="4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解决包冲突问题，使用maven命令查看依赖树，修正依赖问题，重新启动测试</w:t>
      </w:r>
    </w:p>
    <w:p>
      <w:pPr>
        <w:pStyle w:val="4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逐步解决编译异常，运行时异常，直到能完整启动。</w:t>
      </w:r>
    </w:p>
    <w:p>
      <w:pPr>
        <w:pStyle w:val="4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接下来自行测试我们的各种组件：mvc、Mybatis、事务管理、Shiro安全管理、Mina消息、Webservice接口等等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1" w:fontKey="{0F912F71-BB21-42F9-9CD0-864860CFCEC5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B7062E9E-516F-44DB-A0AB-D50F6DE95153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雅酷黑-95J">
    <w:altName w:val="黑体"/>
    <w:panose1 w:val="00000000000000000000"/>
    <w:charset w:val="86"/>
    <w:family w:val="auto"/>
    <w:pitch w:val="default"/>
    <w:sig w:usb0="00000000" w:usb1="00000000" w:usb2="00000016" w:usb3="00000000" w:csb0="2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3" w:fontKey="{5E978769-C59A-4DFD-9C84-DA996DCCD889}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  <w:embedRegular r:id="rId4" w:fontKey="{045146DE-5B47-475F-9C50-95311F74140B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5" w:fontKey="{540A559A-35C2-47DE-BCB3-BA2264A65E4B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6"/>
      <w:tblW w:w="9636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224"/>
      <w:gridCol w:w="1126"/>
      <w:gridCol w:w="970"/>
      <w:gridCol w:w="1184"/>
      <w:gridCol w:w="1132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64" w:hRule="atLeast"/>
        <w:jc w:val="center"/>
      </w:trPr>
      <w:tc>
        <w:tcPr>
          <w:tcW w:w="5224" w:type="dxa"/>
          <w:vMerge w:val="restart"/>
          <w:shd w:val="clear" w:color="auto" w:fill="auto"/>
        </w:tcPr>
        <w:p>
          <w:pPr>
            <w:pStyle w:val="32"/>
            <w:spacing w:before="120" w:after="120"/>
            <w:jc w:val="both"/>
          </w:pPr>
          <w:r>
            <w:drawing>
              <wp:inline distT="0" distB="0" distL="0" distR="0">
                <wp:extent cx="2866390" cy="609600"/>
                <wp:effectExtent l="0" t="0" r="0" b="0"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6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rcRect l="27822" t="67587" r="31251" b="230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7321" cy="61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6" w:type="dxa"/>
          <w:shd w:val="clear" w:color="auto" w:fill="D9D9D9"/>
          <w:vAlign w:val="center"/>
        </w:tcPr>
        <w:p>
          <w:pPr>
            <w:pStyle w:val="32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微软雅黑"/>
            </w:rPr>
            <w:t>文件编号</w:t>
          </w:r>
        </w:p>
      </w:tc>
      <w:tc>
        <w:tcPr>
          <w:tcW w:w="970" w:type="dxa"/>
          <w:shd w:val="clear" w:color="auto" w:fill="auto"/>
          <w:vAlign w:val="center"/>
        </w:tcPr>
        <w:p>
          <w:pPr>
            <w:pStyle w:val="32"/>
            <w:rPr>
              <w:rFonts w:ascii="微软雅黑" w:hAnsi="微软雅黑" w:eastAsia="微软雅黑"/>
            </w:rPr>
          </w:pPr>
        </w:p>
      </w:tc>
      <w:tc>
        <w:tcPr>
          <w:tcW w:w="1184" w:type="dxa"/>
          <w:shd w:val="clear" w:color="auto" w:fill="D9D9D9"/>
          <w:vAlign w:val="center"/>
        </w:tcPr>
        <w:p>
          <w:pPr>
            <w:pStyle w:val="32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微软雅黑"/>
            </w:rPr>
            <w:t>版本号</w:t>
          </w:r>
        </w:p>
      </w:tc>
      <w:tc>
        <w:tcPr>
          <w:tcW w:w="1132" w:type="dxa"/>
          <w:shd w:val="clear" w:color="auto" w:fill="auto"/>
          <w:vAlign w:val="center"/>
        </w:tcPr>
        <w:p>
          <w:pPr>
            <w:pStyle w:val="32"/>
            <w:rPr>
              <w:rFonts w:ascii="微软雅黑" w:hAnsi="微软雅黑" w:eastAsia="微软雅黑"/>
            </w:rPr>
          </w:pP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34" w:hRule="atLeast"/>
        <w:jc w:val="center"/>
      </w:trPr>
      <w:tc>
        <w:tcPr>
          <w:tcW w:w="5224" w:type="dxa"/>
          <w:vMerge w:val="continue"/>
          <w:shd w:val="clear" w:color="auto" w:fill="auto"/>
        </w:tcPr>
        <w:p>
          <w:pPr>
            <w:pStyle w:val="32"/>
            <w:spacing w:before="120" w:after="120"/>
          </w:pPr>
        </w:p>
      </w:tc>
      <w:tc>
        <w:tcPr>
          <w:tcW w:w="1126" w:type="dxa"/>
          <w:shd w:val="clear" w:color="auto" w:fill="D9D9D9"/>
          <w:vAlign w:val="center"/>
        </w:tcPr>
        <w:p>
          <w:pPr>
            <w:pStyle w:val="32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微软雅黑"/>
            </w:rPr>
            <w:t>生效日期</w:t>
          </w:r>
        </w:p>
      </w:tc>
      <w:tc>
        <w:tcPr>
          <w:tcW w:w="970" w:type="dxa"/>
          <w:shd w:val="clear" w:color="auto" w:fill="auto"/>
          <w:vAlign w:val="center"/>
        </w:tcPr>
        <w:p>
          <w:pPr>
            <w:pStyle w:val="32"/>
            <w:rPr>
              <w:rFonts w:ascii="微软雅黑" w:hAnsi="微软雅黑" w:eastAsia="微软雅黑"/>
            </w:rPr>
          </w:pPr>
        </w:p>
      </w:tc>
      <w:tc>
        <w:tcPr>
          <w:tcW w:w="1184" w:type="dxa"/>
          <w:shd w:val="clear" w:color="auto" w:fill="D9D9D9"/>
          <w:vAlign w:val="center"/>
        </w:tcPr>
        <w:p>
          <w:pPr>
            <w:pStyle w:val="32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微软雅黑"/>
            </w:rPr>
            <w:t>密   级</w:t>
          </w:r>
        </w:p>
      </w:tc>
      <w:tc>
        <w:tcPr>
          <w:tcW w:w="1132" w:type="dxa"/>
          <w:shd w:val="clear" w:color="auto" w:fill="auto"/>
          <w:vAlign w:val="center"/>
        </w:tcPr>
        <w:p>
          <w:pPr>
            <w:pStyle w:val="32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微软雅黑"/>
            </w:rPr>
            <w:t xml:space="preserve">公 </w:t>
          </w:r>
          <w:r>
            <w:rPr>
              <w:rFonts w:ascii="微软雅黑" w:hAnsi="微软雅黑" w:eastAsia="微软雅黑"/>
            </w:rPr>
            <w:t xml:space="preserve"> </w:t>
          </w:r>
          <w:r>
            <w:rPr>
              <w:rFonts w:hint="eastAsia" w:ascii="微软雅黑" w:hAnsi="微软雅黑" w:eastAsia="微软雅黑"/>
            </w:rPr>
            <w:t>开</w:t>
          </w:r>
        </w:p>
      </w:tc>
    </w:tr>
  </w:tbl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EFBC93"/>
    <w:multiLevelType w:val="singleLevel"/>
    <w:tmpl w:val="88EFBC9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D011DA9"/>
    <w:multiLevelType w:val="singleLevel"/>
    <w:tmpl w:val="8D011DA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0624471"/>
    <w:multiLevelType w:val="singleLevel"/>
    <w:tmpl w:val="9062447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928361B3"/>
    <w:multiLevelType w:val="multilevel"/>
    <w:tmpl w:val="928361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C51D6F99"/>
    <w:multiLevelType w:val="singleLevel"/>
    <w:tmpl w:val="C51D6F99"/>
    <w:lvl w:ilvl="0" w:tentative="0">
      <w:start w:val="1"/>
      <w:numFmt w:val="upperLetter"/>
      <w:suff w:val="space"/>
      <w:lvlText w:val="%1)"/>
      <w:lvlJc w:val="left"/>
    </w:lvl>
  </w:abstractNum>
  <w:abstractNum w:abstractNumId="5">
    <w:nsid w:val="CD338B99"/>
    <w:multiLevelType w:val="singleLevel"/>
    <w:tmpl w:val="CD338B99"/>
    <w:lvl w:ilvl="0" w:tentative="0">
      <w:start w:val="1"/>
      <w:numFmt w:val="upperLetter"/>
      <w:suff w:val="space"/>
      <w:lvlText w:val="%1)"/>
      <w:lvlJc w:val="left"/>
    </w:lvl>
  </w:abstractNum>
  <w:abstractNum w:abstractNumId="6">
    <w:nsid w:val="CDEA4AE1"/>
    <w:multiLevelType w:val="singleLevel"/>
    <w:tmpl w:val="CDEA4AE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ECA1B3BE"/>
    <w:multiLevelType w:val="singleLevel"/>
    <w:tmpl w:val="ECA1B3BE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8728A2B"/>
    <w:multiLevelType w:val="singleLevel"/>
    <w:tmpl w:val="08728A2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1DFFAC1"/>
    <w:multiLevelType w:val="singleLevel"/>
    <w:tmpl w:val="11DFFAC1"/>
    <w:lvl w:ilvl="0" w:tentative="0">
      <w:start w:val="1"/>
      <w:numFmt w:val="upperLetter"/>
      <w:suff w:val="space"/>
      <w:lvlText w:val="%1)"/>
      <w:lvlJc w:val="left"/>
    </w:lvl>
  </w:abstractNum>
  <w:abstractNum w:abstractNumId="10">
    <w:nsid w:val="3C9C5FD9"/>
    <w:multiLevelType w:val="multilevel"/>
    <w:tmpl w:val="3C9C5FD9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1135" w:hanging="709"/>
      </w:pPr>
      <w:rPr>
        <w:rFonts w:hint="eastAsia"/>
      </w:rPr>
    </w:lvl>
    <w:lvl w:ilvl="3" w:tentative="0">
      <w:start w:val="1"/>
      <w:numFmt w:val="decimal"/>
      <w:pStyle w:val="6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pStyle w:val="7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pStyle w:val="8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>
    <w:nsid w:val="4656142A"/>
    <w:multiLevelType w:val="singleLevel"/>
    <w:tmpl w:val="4656142A"/>
    <w:lvl w:ilvl="0" w:tentative="0">
      <w:start w:val="1"/>
      <w:numFmt w:val="upperLetter"/>
      <w:suff w:val="space"/>
      <w:lvlText w:val="%1)"/>
      <w:lvlJc w:val="left"/>
    </w:lvl>
  </w:abstractNum>
  <w:abstractNum w:abstractNumId="12">
    <w:nsid w:val="4AE9523F"/>
    <w:multiLevelType w:val="multilevel"/>
    <w:tmpl w:val="4AE952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33DA90B"/>
    <w:multiLevelType w:val="multilevel"/>
    <w:tmpl w:val="533DA90B"/>
    <w:lvl w:ilvl="0" w:tentative="0">
      <w:start w:val="1"/>
      <w:numFmt w:val="upperLetter"/>
      <w:lvlText w:val="%1)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>
    <w:nsid w:val="63324BA7"/>
    <w:multiLevelType w:val="multilevel"/>
    <w:tmpl w:val="63324BA7"/>
    <w:lvl w:ilvl="0" w:tentative="0">
      <w:start w:val="2"/>
      <w:numFmt w:val="upperLetter"/>
      <w:lvlText w:val="%1）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7651B524"/>
    <w:multiLevelType w:val="singleLevel"/>
    <w:tmpl w:val="7651B5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5"/>
  </w:num>
  <w:num w:numId="9">
    <w:abstractNumId w:val="8"/>
  </w:num>
  <w:num w:numId="10">
    <w:abstractNumId w:val="6"/>
  </w:num>
  <w:num w:numId="11">
    <w:abstractNumId w:val="3"/>
  </w:num>
  <w:num w:numId="12">
    <w:abstractNumId w:val="12"/>
  </w:num>
  <w:num w:numId="13">
    <w:abstractNumId w:val="15"/>
  </w:num>
  <w:num w:numId="14">
    <w:abstractNumId w:val="2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E72"/>
    <w:rsid w:val="00001D79"/>
    <w:rsid w:val="00007426"/>
    <w:rsid w:val="00015C82"/>
    <w:rsid w:val="000160DA"/>
    <w:rsid w:val="00032940"/>
    <w:rsid w:val="00037885"/>
    <w:rsid w:val="00043857"/>
    <w:rsid w:val="000508CA"/>
    <w:rsid w:val="00061322"/>
    <w:rsid w:val="00073683"/>
    <w:rsid w:val="00074318"/>
    <w:rsid w:val="000743D2"/>
    <w:rsid w:val="0008369F"/>
    <w:rsid w:val="00085E62"/>
    <w:rsid w:val="00086E74"/>
    <w:rsid w:val="00094952"/>
    <w:rsid w:val="00094DE7"/>
    <w:rsid w:val="000A037B"/>
    <w:rsid w:val="000B624E"/>
    <w:rsid w:val="000C74BB"/>
    <w:rsid w:val="000D2A9D"/>
    <w:rsid w:val="000D6152"/>
    <w:rsid w:val="000D7944"/>
    <w:rsid w:val="000E17CF"/>
    <w:rsid w:val="000E6E97"/>
    <w:rsid w:val="000E72B7"/>
    <w:rsid w:val="000F2904"/>
    <w:rsid w:val="000F5814"/>
    <w:rsid w:val="0010767D"/>
    <w:rsid w:val="0012203C"/>
    <w:rsid w:val="00123109"/>
    <w:rsid w:val="00126D20"/>
    <w:rsid w:val="00127F61"/>
    <w:rsid w:val="00133333"/>
    <w:rsid w:val="00134E13"/>
    <w:rsid w:val="00140305"/>
    <w:rsid w:val="00140AE3"/>
    <w:rsid w:val="00141652"/>
    <w:rsid w:val="001425CF"/>
    <w:rsid w:val="00144AB4"/>
    <w:rsid w:val="00151565"/>
    <w:rsid w:val="00156C76"/>
    <w:rsid w:val="00156F9F"/>
    <w:rsid w:val="00163965"/>
    <w:rsid w:val="00164B05"/>
    <w:rsid w:val="00166684"/>
    <w:rsid w:val="001910FC"/>
    <w:rsid w:val="001A0D63"/>
    <w:rsid w:val="001A7B71"/>
    <w:rsid w:val="001B1B4C"/>
    <w:rsid w:val="001C1FDE"/>
    <w:rsid w:val="001C539B"/>
    <w:rsid w:val="001C698F"/>
    <w:rsid w:val="001C74A1"/>
    <w:rsid w:val="001D4A5B"/>
    <w:rsid w:val="001D4EF8"/>
    <w:rsid w:val="001E25FF"/>
    <w:rsid w:val="001E7B82"/>
    <w:rsid w:val="001F01C3"/>
    <w:rsid w:val="001F3BAB"/>
    <w:rsid w:val="001F7A28"/>
    <w:rsid w:val="00200ADF"/>
    <w:rsid w:val="002062A3"/>
    <w:rsid w:val="002134EF"/>
    <w:rsid w:val="002164C2"/>
    <w:rsid w:val="00220CBA"/>
    <w:rsid w:val="00227E11"/>
    <w:rsid w:val="00230AAF"/>
    <w:rsid w:val="00235B74"/>
    <w:rsid w:val="00242335"/>
    <w:rsid w:val="002510F4"/>
    <w:rsid w:val="002521D1"/>
    <w:rsid w:val="002561E2"/>
    <w:rsid w:val="00270666"/>
    <w:rsid w:val="002730DC"/>
    <w:rsid w:val="002739F3"/>
    <w:rsid w:val="00277C48"/>
    <w:rsid w:val="00285E52"/>
    <w:rsid w:val="00286B78"/>
    <w:rsid w:val="00286BCA"/>
    <w:rsid w:val="00296B6A"/>
    <w:rsid w:val="002B27F3"/>
    <w:rsid w:val="002B6CF7"/>
    <w:rsid w:val="002C3076"/>
    <w:rsid w:val="002C5152"/>
    <w:rsid w:val="002C706B"/>
    <w:rsid w:val="002D7E32"/>
    <w:rsid w:val="002E2107"/>
    <w:rsid w:val="002E6E20"/>
    <w:rsid w:val="002F0D83"/>
    <w:rsid w:val="002F2153"/>
    <w:rsid w:val="003002BF"/>
    <w:rsid w:val="00311F44"/>
    <w:rsid w:val="0032053D"/>
    <w:rsid w:val="003235A4"/>
    <w:rsid w:val="003276DA"/>
    <w:rsid w:val="0033137A"/>
    <w:rsid w:val="003446D3"/>
    <w:rsid w:val="00346E6E"/>
    <w:rsid w:val="00350FBC"/>
    <w:rsid w:val="00351619"/>
    <w:rsid w:val="00355BC9"/>
    <w:rsid w:val="00357AB9"/>
    <w:rsid w:val="003710E4"/>
    <w:rsid w:val="00373A4F"/>
    <w:rsid w:val="00383DD7"/>
    <w:rsid w:val="00393C0B"/>
    <w:rsid w:val="003941D3"/>
    <w:rsid w:val="003A17DB"/>
    <w:rsid w:val="003A1BDE"/>
    <w:rsid w:val="003A2E53"/>
    <w:rsid w:val="003A69EB"/>
    <w:rsid w:val="003B21F3"/>
    <w:rsid w:val="003B6BCE"/>
    <w:rsid w:val="003C4217"/>
    <w:rsid w:val="003C5B53"/>
    <w:rsid w:val="003D5CB4"/>
    <w:rsid w:val="003F2A40"/>
    <w:rsid w:val="00400F1E"/>
    <w:rsid w:val="00411EBD"/>
    <w:rsid w:val="00413948"/>
    <w:rsid w:val="00423F0C"/>
    <w:rsid w:val="00424212"/>
    <w:rsid w:val="00432551"/>
    <w:rsid w:val="00450AC5"/>
    <w:rsid w:val="004528C7"/>
    <w:rsid w:val="0045718A"/>
    <w:rsid w:val="004610EF"/>
    <w:rsid w:val="0047499C"/>
    <w:rsid w:val="00475AE6"/>
    <w:rsid w:val="00477161"/>
    <w:rsid w:val="00480F6B"/>
    <w:rsid w:val="00482627"/>
    <w:rsid w:val="00483AEA"/>
    <w:rsid w:val="00490BF2"/>
    <w:rsid w:val="00495762"/>
    <w:rsid w:val="004969E3"/>
    <w:rsid w:val="00497D58"/>
    <w:rsid w:val="004A5776"/>
    <w:rsid w:val="004C4751"/>
    <w:rsid w:val="004D7DE3"/>
    <w:rsid w:val="004E0915"/>
    <w:rsid w:val="004E6EE7"/>
    <w:rsid w:val="004F4E70"/>
    <w:rsid w:val="004F769D"/>
    <w:rsid w:val="00500873"/>
    <w:rsid w:val="00510128"/>
    <w:rsid w:val="005119BD"/>
    <w:rsid w:val="0051412E"/>
    <w:rsid w:val="005143F0"/>
    <w:rsid w:val="00514C4E"/>
    <w:rsid w:val="00515AB2"/>
    <w:rsid w:val="00517987"/>
    <w:rsid w:val="00523527"/>
    <w:rsid w:val="00524622"/>
    <w:rsid w:val="005301C4"/>
    <w:rsid w:val="00533C80"/>
    <w:rsid w:val="00542977"/>
    <w:rsid w:val="005454F6"/>
    <w:rsid w:val="005479D3"/>
    <w:rsid w:val="00551CA7"/>
    <w:rsid w:val="00551CD7"/>
    <w:rsid w:val="00554F17"/>
    <w:rsid w:val="00554F3C"/>
    <w:rsid w:val="0055728D"/>
    <w:rsid w:val="00564DC3"/>
    <w:rsid w:val="00581D3C"/>
    <w:rsid w:val="00586ECA"/>
    <w:rsid w:val="00594994"/>
    <w:rsid w:val="005B366E"/>
    <w:rsid w:val="005B3EAF"/>
    <w:rsid w:val="005C19D1"/>
    <w:rsid w:val="005C1FB0"/>
    <w:rsid w:val="005D1754"/>
    <w:rsid w:val="005E0D96"/>
    <w:rsid w:val="005E4135"/>
    <w:rsid w:val="005F10B7"/>
    <w:rsid w:val="005F6F45"/>
    <w:rsid w:val="00601754"/>
    <w:rsid w:val="00603234"/>
    <w:rsid w:val="0060434E"/>
    <w:rsid w:val="0060526E"/>
    <w:rsid w:val="00607F5A"/>
    <w:rsid w:val="00616844"/>
    <w:rsid w:val="00617763"/>
    <w:rsid w:val="00617A96"/>
    <w:rsid w:val="00622B18"/>
    <w:rsid w:val="0062677F"/>
    <w:rsid w:val="0063176B"/>
    <w:rsid w:val="006320A9"/>
    <w:rsid w:val="0063463C"/>
    <w:rsid w:val="00636BB9"/>
    <w:rsid w:val="006374AF"/>
    <w:rsid w:val="0064158A"/>
    <w:rsid w:val="006421D1"/>
    <w:rsid w:val="00645360"/>
    <w:rsid w:val="0065342B"/>
    <w:rsid w:val="006607FB"/>
    <w:rsid w:val="00661442"/>
    <w:rsid w:val="006706B0"/>
    <w:rsid w:val="006817C7"/>
    <w:rsid w:val="0068418E"/>
    <w:rsid w:val="0069004E"/>
    <w:rsid w:val="006901EF"/>
    <w:rsid w:val="006A30B5"/>
    <w:rsid w:val="006A3FA9"/>
    <w:rsid w:val="006A5FC1"/>
    <w:rsid w:val="006C3607"/>
    <w:rsid w:val="006C434E"/>
    <w:rsid w:val="006C5830"/>
    <w:rsid w:val="006C7814"/>
    <w:rsid w:val="006D2D5E"/>
    <w:rsid w:val="006D45E5"/>
    <w:rsid w:val="006D55E4"/>
    <w:rsid w:val="006D7E2B"/>
    <w:rsid w:val="006E10F8"/>
    <w:rsid w:val="006E4F13"/>
    <w:rsid w:val="006E56C7"/>
    <w:rsid w:val="0070184F"/>
    <w:rsid w:val="00705E96"/>
    <w:rsid w:val="00715BDF"/>
    <w:rsid w:val="007227CC"/>
    <w:rsid w:val="0072524A"/>
    <w:rsid w:val="00725B42"/>
    <w:rsid w:val="00737F23"/>
    <w:rsid w:val="007436B7"/>
    <w:rsid w:val="00751554"/>
    <w:rsid w:val="00752AED"/>
    <w:rsid w:val="00762D81"/>
    <w:rsid w:val="00766321"/>
    <w:rsid w:val="00775376"/>
    <w:rsid w:val="00777353"/>
    <w:rsid w:val="0078211E"/>
    <w:rsid w:val="00785200"/>
    <w:rsid w:val="00797B29"/>
    <w:rsid w:val="007A0E07"/>
    <w:rsid w:val="007B3B70"/>
    <w:rsid w:val="007B7D7B"/>
    <w:rsid w:val="007D0120"/>
    <w:rsid w:val="007E276C"/>
    <w:rsid w:val="007E2FD2"/>
    <w:rsid w:val="007E5775"/>
    <w:rsid w:val="007F6F3A"/>
    <w:rsid w:val="00813939"/>
    <w:rsid w:val="0081568A"/>
    <w:rsid w:val="008158FF"/>
    <w:rsid w:val="00815F1E"/>
    <w:rsid w:val="008169E7"/>
    <w:rsid w:val="008235B3"/>
    <w:rsid w:val="00831FD3"/>
    <w:rsid w:val="00837730"/>
    <w:rsid w:val="00841EE3"/>
    <w:rsid w:val="00847824"/>
    <w:rsid w:val="00854B29"/>
    <w:rsid w:val="00864742"/>
    <w:rsid w:val="008709D2"/>
    <w:rsid w:val="0087276A"/>
    <w:rsid w:val="00883032"/>
    <w:rsid w:val="008860EE"/>
    <w:rsid w:val="00890607"/>
    <w:rsid w:val="00893CE3"/>
    <w:rsid w:val="008A4A4B"/>
    <w:rsid w:val="008B5B25"/>
    <w:rsid w:val="008C2C67"/>
    <w:rsid w:val="008C5885"/>
    <w:rsid w:val="008C68FA"/>
    <w:rsid w:val="008C7749"/>
    <w:rsid w:val="008D4172"/>
    <w:rsid w:val="008D4203"/>
    <w:rsid w:val="008E12AE"/>
    <w:rsid w:val="008E2C21"/>
    <w:rsid w:val="008F05B1"/>
    <w:rsid w:val="008F0AD1"/>
    <w:rsid w:val="00900A19"/>
    <w:rsid w:val="009052E7"/>
    <w:rsid w:val="009105EA"/>
    <w:rsid w:val="0091487B"/>
    <w:rsid w:val="00914CA1"/>
    <w:rsid w:val="0091525F"/>
    <w:rsid w:val="009163FC"/>
    <w:rsid w:val="0092649B"/>
    <w:rsid w:val="0093645A"/>
    <w:rsid w:val="00943647"/>
    <w:rsid w:val="0095641C"/>
    <w:rsid w:val="00957279"/>
    <w:rsid w:val="0096144E"/>
    <w:rsid w:val="0096200F"/>
    <w:rsid w:val="00966D9A"/>
    <w:rsid w:val="00980BCC"/>
    <w:rsid w:val="00984C30"/>
    <w:rsid w:val="009858CA"/>
    <w:rsid w:val="00985B08"/>
    <w:rsid w:val="0099029E"/>
    <w:rsid w:val="009A10EB"/>
    <w:rsid w:val="009A23BC"/>
    <w:rsid w:val="009A458E"/>
    <w:rsid w:val="009A5681"/>
    <w:rsid w:val="009A6770"/>
    <w:rsid w:val="009A7C55"/>
    <w:rsid w:val="009C1263"/>
    <w:rsid w:val="009C1972"/>
    <w:rsid w:val="009C217F"/>
    <w:rsid w:val="009D0513"/>
    <w:rsid w:val="009D0687"/>
    <w:rsid w:val="009D3542"/>
    <w:rsid w:val="009D5189"/>
    <w:rsid w:val="009D6BE1"/>
    <w:rsid w:val="009E3F03"/>
    <w:rsid w:val="009F60AC"/>
    <w:rsid w:val="00A01494"/>
    <w:rsid w:val="00A04277"/>
    <w:rsid w:val="00A147CE"/>
    <w:rsid w:val="00A2012A"/>
    <w:rsid w:val="00A4039E"/>
    <w:rsid w:val="00A4243E"/>
    <w:rsid w:val="00A42B13"/>
    <w:rsid w:val="00A5036B"/>
    <w:rsid w:val="00A57421"/>
    <w:rsid w:val="00A6186C"/>
    <w:rsid w:val="00A62DDF"/>
    <w:rsid w:val="00A6427D"/>
    <w:rsid w:val="00A70BA1"/>
    <w:rsid w:val="00A71C59"/>
    <w:rsid w:val="00A72857"/>
    <w:rsid w:val="00A7303D"/>
    <w:rsid w:val="00A869B4"/>
    <w:rsid w:val="00A91551"/>
    <w:rsid w:val="00A95567"/>
    <w:rsid w:val="00A96733"/>
    <w:rsid w:val="00A975A5"/>
    <w:rsid w:val="00AB0E79"/>
    <w:rsid w:val="00AB109D"/>
    <w:rsid w:val="00AB3C23"/>
    <w:rsid w:val="00AB7051"/>
    <w:rsid w:val="00AC5FF3"/>
    <w:rsid w:val="00AC759C"/>
    <w:rsid w:val="00AD2027"/>
    <w:rsid w:val="00AD26B0"/>
    <w:rsid w:val="00AD5704"/>
    <w:rsid w:val="00AE04F0"/>
    <w:rsid w:val="00AF1689"/>
    <w:rsid w:val="00B00911"/>
    <w:rsid w:val="00B01D44"/>
    <w:rsid w:val="00B16FBE"/>
    <w:rsid w:val="00B226EF"/>
    <w:rsid w:val="00B252A5"/>
    <w:rsid w:val="00B2723A"/>
    <w:rsid w:val="00B44586"/>
    <w:rsid w:val="00B45271"/>
    <w:rsid w:val="00B51DA7"/>
    <w:rsid w:val="00B55063"/>
    <w:rsid w:val="00B63828"/>
    <w:rsid w:val="00B63F78"/>
    <w:rsid w:val="00B761E9"/>
    <w:rsid w:val="00B76DE8"/>
    <w:rsid w:val="00B80496"/>
    <w:rsid w:val="00B822D6"/>
    <w:rsid w:val="00B916C3"/>
    <w:rsid w:val="00B92DB7"/>
    <w:rsid w:val="00B958E0"/>
    <w:rsid w:val="00B96BA6"/>
    <w:rsid w:val="00B97853"/>
    <w:rsid w:val="00BA13DC"/>
    <w:rsid w:val="00BA6D05"/>
    <w:rsid w:val="00BB0BFB"/>
    <w:rsid w:val="00BB48C3"/>
    <w:rsid w:val="00BC0D7F"/>
    <w:rsid w:val="00BC29F9"/>
    <w:rsid w:val="00BC3B58"/>
    <w:rsid w:val="00BD0531"/>
    <w:rsid w:val="00BD224E"/>
    <w:rsid w:val="00BD3620"/>
    <w:rsid w:val="00C014D4"/>
    <w:rsid w:val="00C10E91"/>
    <w:rsid w:val="00C13A88"/>
    <w:rsid w:val="00C14CD3"/>
    <w:rsid w:val="00C173B6"/>
    <w:rsid w:val="00C207E1"/>
    <w:rsid w:val="00C233E5"/>
    <w:rsid w:val="00C27383"/>
    <w:rsid w:val="00C27BBE"/>
    <w:rsid w:val="00C349C5"/>
    <w:rsid w:val="00C439AE"/>
    <w:rsid w:val="00C442B3"/>
    <w:rsid w:val="00C558A8"/>
    <w:rsid w:val="00C61439"/>
    <w:rsid w:val="00C6576D"/>
    <w:rsid w:val="00C65F9E"/>
    <w:rsid w:val="00C70A1F"/>
    <w:rsid w:val="00C72A8A"/>
    <w:rsid w:val="00C75740"/>
    <w:rsid w:val="00C80D34"/>
    <w:rsid w:val="00C843C3"/>
    <w:rsid w:val="00C8496E"/>
    <w:rsid w:val="00C86AA2"/>
    <w:rsid w:val="00C8726E"/>
    <w:rsid w:val="00C905AD"/>
    <w:rsid w:val="00C923F7"/>
    <w:rsid w:val="00C93615"/>
    <w:rsid w:val="00C96053"/>
    <w:rsid w:val="00CA37F7"/>
    <w:rsid w:val="00CC7AA0"/>
    <w:rsid w:val="00CD3D5C"/>
    <w:rsid w:val="00CE1D3F"/>
    <w:rsid w:val="00CE36F8"/>
    <w:rsid w:val="00CE4982"/>
    <w:rsid w:val="00CE63F2"/>
    <w:rsid w:val="00CF36F2"/>
    <w:rsid w:val="00CF6DD8"/>
    <w:rsid w:val="00D01058"/>
    <w:rsid w:val="00D04E21"/>
    <w:rsid w:val="00D2345C"/>
    <w:rsid w:val="00D273A6"/>
    <w:rsid w:val="00D30F79"/>
    <w:rsid w:val="00D327A1"/>
    <w:rsid w:val="00D416E1"/>
    <w:rsid w:val="00D41811"/>
    <w:rsid w:val="00D460B7"/>
    <w:rsid w:val="00D47CCD"/>
    <w:rsid w:val="00D53AA1"/>
    <w:rsid w:val="00D54262"/>
    <w:rsid w:val="00D67BBB"/>
    <w:rsid w:val="00D75D6D"/>
    <w:rsid w:val="00D769D4"/>
    <w:rsid w:val="00D76C78"/>
    <w:rsid w:val="00D77EF7"/>
    <w:rsid w:val="00D805BC"/>
    <w:rsid w:val="00D82769"/>
    <w:rsid w:val="00D90DA3"/>
    <w:rsid w:val="00D9315E"/>
    <w:rsid w:val="00D97E72"/>
    <w:rsid w:val="00DA3712"/>
    <w:rsid w:val="00DB5C58"/>
    <w:rsid w:val="00DC0D13"/>
    <w:rsid w:val="00DD03AD"/>
    <w:rsid w:val="00DE1EA3"/>
    <w:rsid w:val="00DF6092"/>
    <w:rsid w:val="00E02021"/>
    <w:rsid w:val="00E14064"/>
    <w:rsid w:val="00E20641"/>
    <w:rsid w:val="00E233E7"/>
    <w:rsid w:val="00E25DC8"/>
    <w:rsid w:val="00E27973"/>
    <w:rsid w:val="00E40430"/>
    <w:rsid w:val="00E449AB"/>
    <w:rsid w:val="00E44ED9"/>
    <w:rsid w:val="00E53948"/>
    <w:rsid w:val="00E5788F"/>
    <w:rsid w:val="00E60464"/>
    <w:rsid w:val="00E63D6D"/>
    <w:rsid w:val="00E64625"/>
    <w:rsid w:val="00E706EB"/>
    <w:rsid w:val="00E73F2B"/>
    <w:rsid w:val="00E850F4"/>
    <w:rsid w:val="00EA1BE4"/>
    <w:rsid w:val="00EB26A7"/>
    <w:rsid w:val="00EB440D"/>
    <w:rsid w:val="00EB4712"/>
    <w:rsid w:val="00EC770A"/>
    <w:rsid w:val="00ED258C"/>
    <w:rsid w:val="00ED40D5"/>
    <w:rsid w:val="00EF4246"/>
    <w:rsid w:val="00EF4333"/>
    <w:rsid w:val="00EF5447"/>
    <w:rsid w:val="00F065B6"/>
    <w:rsid w:val="00F162A7"/>
    <w:rsid w:val="00F16A77"/>
    <w:rsid w:val="00F277FC"/>
    <w:rsid w:val="00F27C29"/>
    <w:rsid w:val="00F33792"/>
    <w:rsid w:val="00F33E27"/>
    <w:rsid w:val="00F346F3"/>
    <w:rsid w:val="00F41FE8"/>
    <w:rsid w:val="00F50C38"/>
    <w:rsid w:val="00F56C72"/>
    <w:rsid w:val="00F57183"/>
    <w:rsid w:val="00F62579"/>
    <w:rsid w:val="00F66008"/>
    <w:rsid w:val="00F75B10"/>
    <w:rsid w:val="00F76681"/>
    <w:rsid w:val="00F84DF1"/>
    <w:rsid w:val="00F869EF"/>
    <w:rsid w:val="00FA2800"/>
    <w:rsid w:val="00FA60E7"/>
    <w:rsid w:val="00FB2A59"/>
    <w:rsid w:val="00FB4E10"/>
    <w:rsid w:val="00FB5855"/>
    <w:rsid w:val="00FC167A"/>
    <w:rsid w:val="00FD58DE"/>
    <w:rsid w:val="00FE1FE4"/>
    <w:rsid w:val="00FE3288"/>
    <w:rsid w:val="00FE6D48"/>
    <w:rsid w:val="00FF2A62"/>
    <w:rsid w:val="038447EA"/>
    <w:rsid w:val="046C3093"/>
    <w:rsid w:val="04F50A93"/>
    <w:rsid w:val="05F274B8"/>
    <w:rsid w:val="05FE23F9"/>
    <w:rsid w:val="071B630C"/>
    <w:rsid w:val="07CB568F"/>
    <w:rsid w:val="07CE4A70"/>
    <w:rsid w:val="08226753"/>
    <w:rsid w:val="08F112B6"/>
    <w:rsid w:val="09B472EB"/>
    <w:rsid w:val="0CDA2147"/>
    <w:rsid w:val="0D461DE2"/>
    <w:rsid w:val="10555A13"/>
    <w:rsid w:val="148073B5"/>
    <w:rsid w:val="148E3BD0"/>
    <w:rsid w:val="148F5B31"/>
    <w:rsid w:val="16A22582"/>
    <w:rsid w:val="17DC4A12"/>
    <w:rsid w:val="181D5EC7"/>
    <w:rsid w:val="1989234B"/>
    <w:rsid w:val="1A127EA5"/>
    <w:rsid w:val="1AA3379C"/>
    <w:rsid w:val="1BBE651C"/>
    <w:rsid w:val="2085274E"/>
    <w:rsid w:val="20C64CEA"/>
    <w:rsid w:val="221F3048"/>
    <w:rsid w:val="24197E66"/>
    <w:rsid w:val="274872B6"/>
    <w:rsid w:val="277A00C0"/>
    <w:rsid w:val="27A65072"/>
    <w:rsid w:val="290559EF"/>
    <w:rsid w:val="2D026813"/>
    <w:rsid w:val="2DA10C8C"/>
    <w:rsid w:val="2EA00ABF"/>
    <w:rsid w:val="2F11639D"/>
    <w:rsid w:val="2FE90C40"/>
    <w:rsid w:val="2FE91AFF"/>
    <w:rsid w:val="318D471C"/>
    <w:rsid w:val="31FE4934"/>
    <w:rsid w:val="32856BB4"/>
    <w:rsid w:val="32D26650"/>
    <w:rsid w:val="35E20F12"/>
    <w:rsid w:val="367B1B41"/>
    <w:rsid w:val="3780586F"/>
    <w:rsid w:val="385E54FC"/>
    <w:rsid w:val="38762C69"/>
    <w:rsid w:val="3A1E592E"/>
    <w:rsid w:val="3A387C4D"/>
    <w:rsid w:val="3A517D18"/>
    <w:rsid w:val="3A8C32F0"/>
    <w:rsid w:val="3B467CF9"/>
    <w:rsid w:val="3BCB1029"/>
    <w:rsid w:val="3EE96E91"/>
    <w:rsid w:val="409B5380"/>
    <w:rsid w:val="45B6224E"/>
    <w:rsid w:val="46B11A8E"/>
    <w:rsid w:val="476D63E2"/>
    <w:rsid w:val="478C3DDD"/>
    <w:rsid w:val="4C381049"/>
    <w:rsid w:val="4D59115A"/>
    <w:rsid w:val="4D603857"/>
    <w:rsid w:val="514D556F"/>
    <w:rsid w:val="51814F1E"/>
    <w:rsid w:val="52704F49"/>
    <w:rsid w:val="5300764F"/>
    <w:rsid w:val="581A7CBF"/>
    <w:rsid w:val="5A4E1413"/>
    <w:rsid w:val="5BB62F28"/>
    <w:rsid w:val="5C324971"/>
    <w:rsid w:val="5C5E64A9"/>
    <w:rsid w:val="5C680EDD"/>
    <w:rsid w:val="5CB5024F"/>
    <w:rsid w:val="5CC061A1"/>
    <w:rsid w:val="5D255BFA"/>
    <w:rsid w:val="5D574F26"/>
    <w:rsid w:val="5D62141E"/>
    <w:rsid w:val="60295123"/>
    <w:rsid w:val="60C30E9C"/>
    <w:rsid w:val="62167A7D"/>
    <w:rsid w:val="62C30987"/>
    <w:rsid w:val="670B727A"/>
    <w:rsid w:val="672A46E8"/>
    <w:rsid w:val="67A62F94"/>
    <w:rsid w:val="69DC0805"/>
    <w:rsid w:val="6AA515CD"/>
    <w:rsid w:val="6CC60B21"/>
    <w:rsid w:val="6CE66C1F"/>
    <w:rsid w:val="6F2F5692"/>
    <w:rsid w:val="709E2222"/>
    <w:rsid w:val="716C35E4"/>
    <w:rsid w:val="71A517A2"/>
    <w:rsid w:val="74A72BDD"/>
    <w:rsid w:val="76737B39"/>
    <w:rsid w:val="76BB38C6"/>
    <w:rsid w:val="778136D4"/>
    <w:rsid w:val="77894ADC"/>
    <w:rsid w:val="77E31427"/>
    <w:rsid w:val="782E3704"/>
    <w:rsid w:val="7863606D"/>
    <w:rsid w:val="79A36905"/>
    <w:rsid w:val="7A570770"/>
    <w:rsid w:val="7AC72E35"/>
    <w:rsid w:val="7BE748BD"/>
    <w:rsid w:val="7CB75B7F"/>
    <w:rsid w:val="7E8D73C7"/>
    <w:rsid w:val="7F18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4"/>
    <w:link w:val="23"/>
    <w:qFormat/>
    <w:uiPriority w:val="0"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link w:val="28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295" w:leftChars="100" w:right="100" w:rightChars="100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7">
    <w:name w:val="heading 5"/>
    <w:basedOn w:val="1"/>
    <w:next w:val="1"/>
    <w:link w:val="33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34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nhideWhenUsed/>
    <w:qFormat/>
    <w:uiPriority w:val="99"/>
    <w:pPr>
      <w:ind w:firstLine="420" w:firstLineChars="2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Balloon Text"/>
    <w:basedOn w:val="1"/>
    <w:link w:val="27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table" w:styleId="17">
    <w:name w:val="Table Grid"/>
    <w:basedOn w:val="16"/>
    <w:qFormat/>
    <w:uiPriority w:val="59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FollowedHyperlink"/>
    <w:basedOn w:val="18"/>
    <w:semiHidden/>
    <w:unhideWhenUsed/>
    <w:uiPriority w:val="99"/>
    <w:rPr>
      <w:color w:val="800080"/>
      <w:u w:val="single"/>
    </w:rPr>
  </w:style>
  <w:style w:type="character" w:styleId="21">
    <w:name w:val="Hyperlink"/>
    <w:basedOn w:val="18"/>
    <w:unhideWhenUsed/>
    <w:qFormat/>
    <w:uiPriority w:val="99"/>
    <w:rPr>
      <w:color w:val="0000FF"/>
      <w:u w:val="single"/>
    </w:rPr>
  </w:style>
  <w:style w:type="character" w:customStyle="1" w:styleId="22">
    <w:name w:val="标题 1 字符"/>
    <w:basedOn w:val="18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3">
    <w:name w:val="标题 2 字符"/>
    <w:basedOn w:val="18"/>
    <w:link w:val="3"/>
    <w:qFormat/>
    <w:uiPriority w:val="0"/>
    <w:rPr>
      <w:rFonts w:ascii="Arial" w:hAnsi="Arial" w:eastAsia="黑体" w:cs="Times New Roman"/>
      <w:b/>
      <w:sz w:val="32"/>
      <w:szCs w:val="20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paragraph" w:customStyle="1" w:styleId="25">
    <w:name w:val="標題行"/>
    <w:basedOn w:val="1"/>
    <w:next w:val="1"/>
    <w:qFormat/>
    <w:uiPriority w:val="0"/>
    <w:pPr>
      <w:tabs>
        <w:tab w:val="left" w:pos="0"/>
      </w:tabs>
      <w:jc w:val="left"/>
    </w:pPr>
    <w:rPr>
      <w:rFonts w:ascii="Tahoma" w:hAnsi="Tahoma" w:eastAsia="Tahoma" w:cs="Tahoma"/>
      <w:b/>
      <w:sz w:val="28"/>
      <w:szCs w:val="22"/>
      <w:lang w:eastAsia="zh-TW"/>
    </w:rPr>
  </w:style>
  <w:style w:type="paragraph" w:customStyle="1" w:styleId="26">
    <w:name w:val="Normal0"/>
    <w:qFormat/>
    <w:uiPriority w:val="0"/>
    <w:rPr>
      <w:rFonts w:ascii="Times New Roman" w:hAnsi="Times New Roman" w:eastAsia="宋体" w:cs="Times New Roman"/>
      <w:lang w:val="en-US" w:eastAsia="en-US" w:bidi="ar-SA"/>
    </w:rPr>
  </w:style>
  <w:style w:type="character" w:customStyle="1" w:styleId="27">
    <w:name w:val="批注框文本 字符"/>
    <w:basedOn w:val="18"/>
    <w:link w:val="10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3 字符"/>
    <w:basedOn w:val="18"/>
    <w:link w:val="5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9">
    <w:name w:val="标题 4 字符"/>
    <w:basedOn w:val="18"/>
    <w:link w:val="6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0">
    <w:name w:val="页眉 字符"/>
    <w:basedOn w:val="18"/>
    <w:link w:val="12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页脚 字符"/>
    <w:basedOn w:val="18"/>
    <w:link w:val="11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32">
    <w:name w:val="正文 页眉文字 宋体 常规"/>
    <w:basedOn w:val="1"/>
    <w:qFormat/>
    <w:uiPriority w:val="0"/>
    <w:pPr>
      <w:widowControl/>
      <w:tabs>
        <w:tab w:val="left" w:pos="-108"/>
        <w:tab w:val="left" w:pos="0"/>
        <w:tab w:val="left" w:pos="732"/>
        <w:tab w:val="left" w:pos="5840"/>
      </w:tabs>
      <w:jc w:val="center"/>
    </w:pPr>
    <w:rPr>
      <w:rFonts w:eastAsia="楷体_GB2312"/>
      <w:bCs/>
      <w:szCs w:val="21"/>
    </w:rPr>
  </w:style>
  <w:style w:type="character" w:customStyle="1" w:styleId="33">
    <w:name w:val="标题 5 字符"/>
    <w:basedOn w:val="18"/>
    <w:link w:val="7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4">
    <w:name w:val="标题 6 字符"/>
    <w:basedOn w:val="18"/>
    <w:link w:val="8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HTML 预设格式 字符"/>
    <w:basedOn w:val="18"/>
    <w:link w:val="15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6">
    <w:name w:val="稻壳 标题"/>
    <w:basedOn w:val="1"/>
    <w:qFormat/>
    <w:uiPriority w:val="0"/>
    <w:pPr>
      <w:spacing w:after="120"/>
      <w:jc w:val="center"/>
    </w:pPr>
    <w:rPr>
      <w:rFonts w:ascii="Arial" w:eastAsia="汉仪雅酷黑-95J"/>
      <w:sz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1396</Words>
  <Characters>7959</Characters>
  <Lines>66</Lines>
  <Paragraphs>18</Paragraphs>
  <TotalTime>328</TotalTime>
  <ScaleCrop>false</ScaleCrop>
  <LinksUpToDate>false</LinksUpToDate>
  <CharactersWithSpaces>9337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2016-07-06T03:02:00Z</dcterms:created>
  <dc:creator>成伟</dc:creator>
  <cp:lastModifiedBy>WPS_1616755485</cp:lastModifiedBy>
  <dcterms:modified xsi:type="dcterms:W3CDTF">2021-08-16T13:06:52Z</dcterms:modified>
  <cp:revision>485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3E0DA9FE906346D09DEFE3BC74BD5AFE</vt:lpwstr>
  </property>
</Properties>
</file>