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tl w:val="true"/>
        </w:rPr>
      </w:r>
    </w:p>
    <w:p>
      <w:pPr>
        <w:pStyle w:val="Sidecolspadding"/>
        <w:bidi w:val="1"/>
        <w:spacing w:before="280" w:after="280"/>
        <w:jc w:val="both"/>
        <w:rPr>
          <w:rFonts w:ascii="Vazir" w:hAnsi="Vazir" w:cs="Vazir"/>
          <w:color w:val="000000"/>
        </w:rPr>
      </w:pPr>
      <w:r>
        <w:rPr>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eastAsia="Times New Roman" w:cs="Vazir"/>
          <w:color w:val="000000"/>
          <w:kern w:val="0"/>
          <w:sz w:val="24"/>
          <w:sz w:val="24"/>
          <w:szCs w:val="24"/>
          <w:rtl w:val="true"/>
          <w:lang w:val="en-US" w:eastAsia="en-US" w:bidi="ar-SA"/>
        </w:rPr>
        <w:t>فناوری‌های نفت و گاز</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eastAsia="Times New Roman" w:cs="Vazir"/>
          <w:color w:val="000000"/>
          <w:kern w:val="0"/>
          <w:sz w:val="24"/>
          <w:sz w:val="24"/>
          <w:szCs w:val="24"/>
          <w:rtl w:val="true"/>
          <w:lang w:val="en-US" w:eastAsia="en-US" w:bidi="ar-SA"/>
        </w:rPr>
        <w:t>به سفارش شرکت ملی نفت ایران و در همکاری با پژوهشکده سیاست‌گذاری دانشگاه صنعتی شریف</w:t>
      </w:r>
    </w:p>
    <w:p>
      <w:pPr>
        <w:pStyle w:val="Normal"/>
        <w:bidi w:val="1"/>
        <w:spacing w:before="280" w:after="280"/>
        <w:jc w:val="both"/>
        <w:rPr>
          <w:rFonts w:ascii="Vazir" w:hAnsi="Vazir" w:cs="Vazir"/>
          <w:color w:val="000000"/>
          <w:sz w:val="23"/>
          <w:szCs w:val="23"/>
        </w:rPr>
      </w:pPr>
      <w:r>
        <w:rPr>
          <w:rFonts w:cs="Vazir" w:ascii="Vazir" w:hAnsi="Vazir"/>
          <w:color w:val="000000"/>
          <w:sz w:val="23"/>
          <w:szCs w:val="23"/>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ساسان عظیمی دوره پسادکتری را در دانشکده برق دانشگاه صنعتی شریف</w:t>
      </w:r>
      <w:r>
        <w:rPr>
          <w:rFonts w:cs="B Nazanin"/>
          <w:sz w:val="24"/>
          <w:szCs w:val="24"/>
          <w:rtl w:val="true"/>
          <w:lang w:bidi="fa-IR"/>
        </w:rPr>
        <w:t>/</w:t>
      </w:r>
      <w:r>
        <w:rPr>
          <w:rFonts w:cs="B Nazanin"/>
          <w:sz w:val="24"/>
          <w:sz w:val="24"/>
          <w:szCs w:val="24"/>
          <w:rtl w:val="true"/>
          <w:lang w:bidi="fa-IR"/>
        </w:rPr>
        <w:t xml:space="preserve">پژوهشکده دانش‌های بنیادی طی نموده و اکنون در دانشگاه تهران تدریس می‌کند و مدیریت نوآوری هلدینگ بهسازان فردا </w:t>
      </w:r>
      <w:r>
        <w:rPr>
          <w:rFonts w:cs="B Nazanin"/>
          <w:sz w:val="24"/>
          <w:szCs w:val="24"/>
          <w:rtl w:val="true"/>
          <w:lang w:bidi="fa-IR"/>
        </w:rPr>
        <w:t>(</w:t>
      </w:r>
      <w:r>
        <w:rPr>
          <w:rFonts w:cs="B Nazanin"/>
          <w:sz w:val="24"/>
          <w:sz w:val="24"/>
          <w:szCs w:val="24"/>
          <w:rtl w:val="true"/>
          <w:lang w:bidi="fa-IR"/>
        </w:rPr>
        <w:t>بانک ملت</w:t>
      </w:r>
      <w:r>
        <w:rPr>
          <w:rFonts w:cs="B Nazanin"/>
          <w:sz w:val="24"/>
          <w:szCs w:val="24"/>
          <w:rtl w:val="true"/>
          <w:lang w:bidi="fa-IR"/>
        </w:rPr>
        <w:t xml:space="preserve">) </w:t>
      </w:r>
      <w:r>
        <w:rPr>
          <w:rFonts w:cs="B Nazanin"/>
          <w:sz w:val="24"/>
          <w:sz w:val="24"/>
          <w:szCs w:val="24"/>
          <w:rtl w:val="true"/>
          <w:lang w:bidi="fa-IR"/>
        </w:rPr>
        <w:t>را برعهده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و </w:t>
      </w:r>
      <w:r>
        <w:rPr>
          <w:rFonts w:cs="B Nazanin"/>
          <w:sz w:val="24"/>
          <w:szCs w:val="24"/>
          <w:lang w:bidi="fa-IR"/>
        </w:rPr>
        <w:t>UX</w:t>
      </w:r>
      <w:r>
        <w:rPr>
          <w:rFonts w:cs="B Nazanin"/>
          <w:sz w:val="24"/>
          <w:sz w:val="24"/>
          <w:szCs w:val="24"/>
          <w:rtl w:val="true"/>
          <w:lang w:bidi="fa-IR"/>
        </w:rPr>
        <w:t>،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 شرکت‌های نرم‌افزاری، صنعتی، مراکز پژوهشی، اپراتورهای تلفن همراه و شرکت‌های پرداخت الکترونیک،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انجام پروژه‌های هوش مصنوعی در حوزه حکم‌رانی داده</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اپراتورهای مخابراتی،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مدیر نوآوری و آینده پژوهی هلدینگ بهسازان فردا </w:t>
      </w:r>
      <w:r>
        <w:rPr>
          <w:rFonts w:eastAsia="Times New Roman" w:cs="Vazir" w:ascii="Vazir" w:hAnsi="Vazir"/>
          <w:color w:val="333333"/>
          <w:sz w:val="27"/>
          <w:szCs w:val="27"/>
          <w:rtl w:val="true"/>
        </w:rPr>
        <w:t>(</w:t>
      </w:r>
      <w:r>
        <w:rPr>
          <w:rFonts w:ascii="Vazir" w:hAnsi="Vazir" w:eastAsia="Times New Roman" w:cs="Vazir"/>
          <w:color w:val="333333"/>
          <w:sz w:val="27"/>
          <w:sz w:val="27"/>
          <w:szCs w:val="27"/>
          <w:rtl w:val="true"/>
        </w:rPr>
        <w:t>بانک ملت</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42</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3092750"/>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Application>LibreOffice/6.4.7.2$Linux_X86_64 LibreOffice_project/40$Build-2</Application>
  <Pages>13</Pages>
  <Words>4351</Words>
  <Characters>19760</Characters>
  <CharactersWithSpaces>24029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2024-05-20T12:30:14Z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