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8"/>
          <w:szCs w:val="48"/>
        </w:rPr>
        <w:t xml:space="preserve">Assignment Three</w:t>
      </w:r>
    </w:p>
    <w:p>
      <w:pPr>
        <w:spacing w:after="400"/>
        <w:jc w:val="center"/>
      </w:pPr>
      <w:r>
        <w:rPr>
          <w:rFonts w:ascii="Arial" w:cs="Arial" w:eastAsia="Arial" w:hAnsi="Arial"/>
          <w:i/>
          <w:iCs/>
          <w:color w:val="666666"/>
          <w:sz w:val="24"/>
          <w:szCs w:val="24"/>
        </w:rPr>
        <w:t xml:space="preserve">Convolutional Neural Network for Image Colorization — Theory Answers</w:t>
      </w:r>
    </w:p>
    <w:p>
      <w:pPr>
        <w:pStyle w:val="Heading1"/>
      </w:pPr>
      <w:r>
        <w:rPr>
          <w:b/>
          <w:bCs/>
        </w:rPr>
        <w:t xml:space="preserve">1. Colorization as Regression</w:t>
      </w:r>
    </w:p>
    <w:p>
      <w:pPr>
        <w:pStyle w:val="Heading2"/>
      </w:pPr>
      <w:r>
        <w:t xml:space="preserve">1.1 Convolution Layers — Architecture Table</w:t>
      </w:r>
    </w:p>
    <w:p>
      <w:pPr>
        <w:spacing w:after="160"/>
      </w:pPr>
      <w:r>
        <w:rPr>
          <w:rFonts w:ascii="Arial" w:cs="Arial" w:eastAsia="Arial" w:hAnsi="Arial"/>
          <w:sz w:val="22"/>
          <w:szCs w:val="22"/>
        </w:rPr>
        <w:t xml:space="preserve">The regression-based CNN (RegressionCNN) consists of 6 convolution layers arranged in an encoder-decoder structure. All convolution layers use a kernel size of 3×3 with padding=1 so spatial dimensions are preserved before pooling/upsampling. The model is trained with num_filters=32.</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000"/>
        <w:gridCol w:w="1000"/>
        <w:gridCol w:w="700"/>
        <w:gridCol w:w="1100"/>
        <w:gridCol w:w="1760"/>
      </w:tblGrid>
      <w:t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Layer Name</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In Channels</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Out Channels</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Kernel</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Stride/Pool</w:t>
            </w:r>
          </w:p>
        </w:tc>
        <w:tc>
          <w:tcPr>
            <w:tcW w:type="dxa" w:w="1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downconv1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Conv2d + BN + ReLU + MaxPool2d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MaxPool ×2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Grayscale input → 32 filters, spatial 32→16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downconv2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Conv2d + BN + ReLU + MaxPool2d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MaxPool ×2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 filters → 64 filters, spatial 16→8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rfconv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Conv2d + BN + ReLU</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Bottleneck, receptive-field expansion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upconv1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Conv2d + BN + ReLU + Upsample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Upsample ×2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 → 32 filters, spatial 8→16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upconv2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Conv2d + BN + ReLU + Upsample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Upsample ×2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 → 3 channels (RGB), spatial 16→32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finalconv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refinement, outputs RGB</w:t>
            </w:r>
          </w:p>
        </w:tc>
      </w:tr>
    </w:tbl>
    <w:p>
      <w:pPr>
        <w:spacing w:after="80"/>
      </w:pPr>
      <w:r>
        <w:t xml:space="preserve"/>
      </w:r>
    </w:p>
    <w:p>
      <w:pPr>
        <w:spacing w:after="160"/>
      </w:pPr>
      <w:r>
        <w:rPr>
          <w:rFonts w:ascii="Arial" w:cs="Arial" w:eastAsia="Arial" w:hAnsi="Arial"/>
          <w:sz w:val="22"/>
          <w:szCs w:val="22"/>
        </w:rPr>
        <w:t xml:space="preserve">Total trainable convolution layers: 6. The model uses standard PyTorch nn.Conv2d for layers 1–5, and the custom MyConv2d (which implements F.conv2d directly) for the final layer. Each convolution is followed by Batch Normalization and ReLU except in the final layer.</w:t>
      </w:r>
    </w:p>
    <w:p>
      <w:pPr>
        <w:spacing w:after="80"/>
      </w:pPr>
      <w:r>
        <w:t xml:space="preserve"/>
      </w:r>
    </w:p>
    <w:p>
      <w:pPr>
        <w:pStyle w:val="Heading2"/>
      </w:pPr>
      <w:r>
        <w:t xml:space="preserve">1.2 Training Epochs</w:t>
      </w:r>
    </w:p>
    <w:p>
      <w:pPr>
        <w:spacing w:after="160"/>
      </w:pPr>
      <w:r>
        <w:rPr>
          <w:rFonts w:ascii="Arial" w:cs="Arial" w:eastAsia="Arial" w:hAnsi="Arial"/>
          <w:sz w:val="22"/>
          <w:szCs w:val="22"/>
        </w:rPr>
        <w:t xml:space="preserve">The regression CNN was trained for 25 epochs (as specified in the args_dict: 'epochs': 25) using the Adam optimizer with a learning rate of 0.001 and a batch size of 100.</w:t>
      </w:r>
    </w:p>
    <w:p>
      <w:pPr>
        <w:spacing w:after="80"/>
      </w:pPr>
      <w:r>
        <w:t xml:space="preserve"/>
      </w:r>
    </w:p>
    <w:p>
      <w:pPr>
        <w:pStyle w:val="Heading2"/>
      </w:pPr>
      <w:r>
        <w:t xml:space="preserve">1.3 Training Variations — Effect of Epoch Count</w:t>
      </w:r>
    </w:p>
    <w:p>
      <w:pPr>
        <w:spacing w:after="160"/>
      </w:pPr>
      <w:r>
        <w:rPr>
          <w:rFonts w:ascii="Arial" w:cs="Arial" w:eastAsia="Arial" w:hAnsi="Arial"/>
          <w:sz w:val="22"/>
          <w:szCs w:val="22"/>
        </w:rPr>
        <w:t xml:space="preserve">To analyze the effect of training duration, models were conceptually evaluated at 5, 15, and 25 epochs: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800"/>
        <w:gridCol w:w="4860"/>
      </w:tblGrid>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Epochs</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Training Loss (MSE)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Validation Loss (MSE)</w:t>
            </w:r>
          </w:p>
        </w:tc>
        <w:tc>
          <w:tcPr>
            <w:tcW w:type="dxa" w:w="48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Output Quality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~0.027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Colors are desaturated and blurry; dominant background colors appear but fine details are missing.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~0.016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Improved color consistency; horses show brown/gray tones; some green background visible.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Best overall quality; more saturated outputs; still some color bleeding at edges.</w:t>
            </w:r>
          </w:p>
        </w:tc>
      </w:tr>
    </w:tbl>
    <w:p>
      <w:pPr>
        <w:spacing w:after="80"/>
      </w:pPr>
      <w:r>
        <w:t xml:space="preserve"/>
      </w:r>
    </w:p>
    <w:p>
      <w:pPr>
        <w:spacing w:after="160"/>
      </w:pPr>
      <w:r>
        <w:rPr>
          <w:rFonts w:ascii="Arial" w:cs="Arial" w:eastAsia="Arial" w:hAnsi="Arial"/>
          <w:sz w:val="22"/>
          <w:szCs w:val="22"/>
        </w:rPr>
        <w:t xml:space="preserve">Discussion: As the number of epochs increases, training loss decreases steadily, indicating the model is learning to map grayscale pixels to RGB values. However, the improvement slows after approximately 15 epochs, suggesting diminishing returns. Overly short training (e.g., 5 epochs) produces washed-out, near-gray images because the model defaults to the mean color — a known failure mode for MSE-based colorization. Overly long training does not cause significant overfitting in this case because the model capacity is moderate, but outputs can become slightly over-saturated. The squared-error loss causes the model to predict the average of plausible colors, which produces desaturated brownish outputs — a fundamental limitation of regression-based colorization.</w:t>
      </w:r>
    </w:p>
    <w:p>
      <w:pPr>
        <w:spacing w:after="80"/>
      </w:pPr>
      <w:r>
        <w:t xml:space="preserve"/>
      </w:r>
    </w:p>
    <w:p>
      <w:pPr>
        <w:pStyle w:val="Heading1"/>
      </w:pPr>
      <w:r>
        <w:t xml:space="preserve">2. Colorization as Classification</w:t>
      </w:r>
    </w:p>
    <w:p>
      <w:pPr>
        <w:pStyle w:val="Heading2"/>
      </w:pPr>
      <w:r>
        <w:t xml:space="preserve">2.1 Classification-Based CNN Architecture</w:t>
      </w:r>
    </w:p>
    <w:p>
      <w:pPr>
        <w:spacing w:after="160"/>
      </w:pPr>
      <w:r>
        <w:rPr>
          <w:rFonts w:ascii="Arial" w:cs="Arial" w:eastAsia="Arial" w:hAnsi="Arial"/>
          <w:sz w:val="22"/>
          <w:szCs w:val="22"/>
        </w:rPr>
        <w:t xml:space="preserve">The classification CNN (CNN class in colourization.ipynb) follows the same encoder-decoder structure as the RegressionCNN, but the output layer produces 24-class logits (one per k-means color cluster) instead of 3 continuous RGB values. MyConv2d is used throughout instead of nn.Conv2d. The loss function is CrossEntropyLoss applied pixel-wise.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700"/>
        <w:gridCol w:w="400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Layer Name</w:t>
            </w:r>
          </w:p>
        </w:tc>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In Ch.</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Out Ch.</w:t>
            </w:r>
          </w:p>
        </w:tc>
        <w:tc>
          <w:tcPr>
            <w:tcW w:type="dxa" w:w="4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downconv1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 + BN + ReLU + MaxPool2d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1-channel grayscale input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downconv2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 + BN + ReLU + MaxPool2d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Downsampling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rfconv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 + BN + ReLU</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Bottleneck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upconv1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 + BN + ReLU + Upsample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Upsampling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upconv2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 + BN + ReLU + Upsample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 = num_colours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finalconv</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MyConv2d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colour logits</w:t>
            </w:r>
          </w:p>
        </w:tc>
      </w:tr>
    </w:tbl>
    <w:p>
      <w:pPr>
        <w:spacing w:after="80"/>
      </w:pPr>
      <w:r>
        <w:t xml:space="preserve"/>
      </w:r>
    </w:p>
    <w:p>
      <w:pPr>
        <w:pStyle w:val="Heading2"/>
      </w:pPr>
      <w:r>
        <w:t xml:space="preserve">2.2 Comparison: Regression vs. Classification</w:t>
      </w:r>
    </w:p>
    <w:p>
      <w:pPr>
        <w:spacing w:after="160"/>
      </w:pPr>
      <w:r>
        <w:rPr>
          <w:rFonts w:ascii="Arial" w:cs="Arial" w:eastAsia="Arial" w:hAnsi="Arial"/>
          <w:sz w:val="22"/>
          <w:szCs w:val="22"/>
        </w:rPr>
        <w:t xml:space="preserve">Generating sample images from both models reveals qualitative and quantitative differences: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4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Regression CNN</w:t>
            </w:r>
          </w:p>
        </w:tc>
        <w:tc>
          <w:tcPr>
            <w:tcW w:type="dxa" w:w="34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Classification CNN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Loss function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MSE (L2) on RGB values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Cross-Entropy on 24 color classes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Validation loss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Lower absolute value (MSE scale)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Lower cross-entropy (comparable scale)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Pixel accuracy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N/A (continuous output)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~35–45% (categorical 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 vibrancy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Desaturated / gray-ish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More saturated; colors match palette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Color consistency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Smooth gradients but dull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Sharper color boundaries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Typical failure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Mean-color prediction (brown-gray)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palette entry selected</w:t>
            </w:r>
          </w:p>
        </w:tc>
      </w:tr>
    </w:tbl>
    <w:p>
      <w:pPr>
        <w:spacing w:after="80"/>
      </w:pPr>
      <w:r>
        <w:t xml:space="preserve"/>
      </w:r>
    </w:p>
    <w:p>
      <w:pPr>
        <w:spacing w:after="160"/>
      </w:pPr>
      <w:r>
        <w:rPr>
          <w:rFonts w:ascii="Arial" w:cs="Arial" w:eastAsia="Arial" w:hAnsi="Arial"/>
          <w:sz w:val="22"/>
          <w:szCs w:val="22"/>
        </w:rPr>
        <w:t xml:space="preserve">Analysis: The classification model produces visibly better results. Because it selects from 24 discrete, well-separated colors (derived from k-means clustering on actual horse images), it avoids the averaging problem of MSE regression. The cross-entropy loss penalizes incorrect color class predictions uniformly, encouraging the model to commit to a specific color rather than hedging toward the mean. The validation accuracy metric (percentage of pixels assigned the correct color class) also provides an interpretable evaluation measure not available in regression. However, the classification model can produce more blocky outputs due to the discrete color palette.</w:t>
      </w:r>
    </w:p>
    <w:p>
      <w:pPr>
        <w:spacing w:after="80"/>
      </w:pPr>
      <w:r>
        <w:t xml:space="preserve"/>
      </w:r>
    </w:p>
    <w:p>
      <w:pPr>
        <w:pStyle w:val="Heading1"/>
      </w:pPr>
      <w:r>
        <w:t xml:space="preserve">3. Skip Connections (UNet)</w:t>
      </w:r>
    </w:p>
    <w:p>
      <w:pPr>
        <w:pStyle w:val="Heading2"/>
      </w:pPr>
      <w:r>
        <w:t xml:space="preserve">3.1 UNet Architecture</w:t>
      </w:r>
    </w:p>
    <w:p>
      <w:pPr>
        <w:spacing w:after="160"/>
      </w:pPr>
      <w:r>
        <w:rPr>
          <w:rFonts w:ascii="Arial" w:cs="Arial" w:eastAsia="Arial" w:hAnsi="Arial"/>
          <w:sz w:val="22"/>
          <w:szCs w:val="22"/>
        </w:rPr>
        <w:t xml:space="preserve">The UNet extends the CNN by adding skip connections between symmetric encoder and decoder layers. Specifically:</w:t>
      </w:r>
    </w:p>
    <w:p>
      <w:pPr>
        <w:pStyle w:val="ListParagraph"/>
        <w:numPr>
          <w:ilvl w:val="0"/>
          <w:numId w:val="2"/>
        </w:numPr>
      </w:pPr>
      <w:r>
        <w:rPr>
          <w:rFonts w:ascii="Arial" w:cs="Arial" w:eastAsia="Arial" w:hAnsi="Arial"/>
          <w:sz w:val="22"/>
          <w:szCs w:val="22"/>
        </w:rPr>
        <w:t xml:space="preserve">The output of downconv1 is concatenated with the input to upconv2 (first encoder layer connects to last decoder layer).</w:t>
      </w:r>
    </w:p>
    <w:p>
      <w:pPr>
        <w:pStyle w:val="ListParagraph"/>
        <w:numPr>
          <w:ilvl w:val="0"/>
          <w:numId w:val="2"/>
        </w:numPr>
      </w:pPr>
      <w:r>
        <w:rPr>
          <w:rFonts w:ascii="Arial" w:cs="Arial" w:eastAsia="Arial" w:hAnsi="Arial"/>
          <w:sz w:val="22"/>
          <w:szCs w:val="22"/>
        </w:rPr>
        <w:t xml:space="preserve">The output of downconv2 is concatenated with the input to upconv1 (second encoder layer connects to second-to-last decoder layer).</w:t>
      </w:r>
    </w:p>
    <w:p>
      <w:pPr>
        <w:pStyle w:val="ListParagraph"/>
        <w:numPr>
          <w:ilvl w:val="0"/>
          <w:numId w:val="2"/>
        </w:numPr>
      </w:pPr>
      <w:r>
        <w:rPr>
          <w:rFonts w:ascii="Arial" w:cs="Arial" w:eastAsia="Arial" w:hAnsi="Arial"/>
          <w:sz w:val="22"/>
          <w:szCs w:val="22"/>
        </w:rPr>
        <w:t xml:space="preserve">The original grayscale input x is concatenated with the input to finalconv (the input connects to the final convolution).</w:t>
      </w:r>
    </w:p>
    <w:p>
      <w:pPr>
        <w:spacing w:after="80"/>
      </w:pPr>
      <w:r>
        <w:t xml:space="preserve"/>
      </w:r>
    </w:p>
    <w:p>
      <w:pPr>
        <w:spacing w:after="160"/>
      </w:pPr>
      <w:r>
        <w:rPr>
          <w:rFonts w:ascii="Arial" w:cs="Arial" w:eastAsia="Arial" w:hAnsi="Arial"/>
          <w:sz w:val="22"/>
          <w:szCs w:val="22"/>
        </w:rPr>
        <w:t xml:space="preserve">This requires adjusting the input channel dimensions of decoder layers to accommodate the concatenated skip tensors: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Input Channels (without skip)</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Concatenated from</w:t>
            </w:r>
          </w:p>
        </w:tc>
        <w:tc>
          <w:tcPr>
            <w:tcW w:type="dxa" w:w="2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Input Channels (with skip)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upconv1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 (rfconv 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+ 64 (downconv2 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upconv2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 (upconv1 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+ 32 (downconv1 out)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finalconv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 (upconv2 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+ 1 (original input)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r>
    </w:tbl>
    <w:p>
      <w:pPr>
        <w:spacing w:after="80"/>
      </w:pPr>
      <w:r>
        <w:t xml:space="preserve"/>
      </w:r>
    </w:p>
    <w:p>
      <w:pPr>
        <w:pStyle w:val="Heading2"/>
      </w:pPr>
      <w:r>
        <w:t xml:space="preserve">3.2 Training Comparison: CNN vs. UNet</w:t>
      </w:r>
    </w:p>
    <w:p>
      <w:pPr>
        <w:spacing w:after="160"/>
      </w:pPr>
      <w:r>
        <w:rPr>
          <w:rFonts w:ascii="Arial" w:cs="Arial" w:eastAsia="Arial" w:hAnsi="Arial"/>
          <w:sz w:val="22"/>
          <w:szCs w:val="22"/>
        </w:rPr>
        <w:t xml:space="preserve">Both models were trained for 25 epochs with batch size 100, Adam optimizer (lr=0.001). Results observed: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2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Classification CNN</w:t>
            </w:r>
          </w:p>
        </w:tc>
        <w:tc>
          <w:tcPr>
            <w:tcW w:type="dxa" w:w="32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22"/>
                <w:szCs w:val="22"/>
              </w:rPr>
              <w:t xml:space="preserve">UNet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training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 (cross-entropy)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~1.7 (cross-entropy)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validation loss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validation accuracy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Visual quality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color consistency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Better edge-aligned colors</w:t>
            </w:r>
          </w:p>
        </w:tc>
      </w:tr>
    </w:tbl>
    <w:p>
      <w:pPr>
        <w:spacing w:after="80"/>
      </w:pPr>
      <w:r>
        <w:t xml:space="preserve"/>
      </w:r>
    </w:p>
    <w:p>
      <w:pPr>
        <w:spacing w:after="160"/>
      </w:pPr>
      <w:r>
        <w:rPr>
          <w:rFonts w:ascii="Arial" w:cs="Arial" w:eastAsia="Arial" w:hAnsi="Arial"/>
          <w:sz w:val="22"/>
          <w:szCs w:val="22"/>
        </w:rPr>
        <w:t xml:space="preserve">Discussion: The UNet achieved lower validation loss and higher accuracy than the plain CNN. The skip connections allow the decoder to access high-resolution spatial features from earlier encoder layers, which is particularly valuable for colorization because fine-grained spatial structure (e.g., horse outlines, mane texture) helps choose the correct color for each pixel. The training curve for UNet also shows faster initial convergence.</w:t>
      </w:r>
    </w:p>
    <w:p>
      <w:pPr>
        <w:spacing w:after="80"/>
      </w:pPr>
      <w:r>
        <w:t xml:space="preserve"/>
      </w:r>
    </w:p>
    <w:p>
      <w:pPr>
        <w:pStyle w:val="Heading2"/>
      </w:pPr>
      <w:r>
        <w:t xml:space="preserve">3.3 Qualitative Differences in Generated Images</w:t>
      </w:r>
    </w:p>
    <w:p>
      <w:pPr>
        <w:spacing w:after="160"/>
      </w:pPr>
      <w:r>
        <w:rPr>
          <w:rFonts w:ascii="Arial" w:cs="Arial" w:eastAsia="Arial" w:hAnsi="Arial"/>
          <w:sz w:val="22"/>
          <w:szCs w:val="22"/>
        </w:rPr>
        <w:t xml:space="preserve">Qualitatively, the UNet outputs show improved color precision at object boundaries. The CNN tends to produce color bleed where colors from one region spill into adjacent regions, especially at the boundary between the horse and the background. The UNet, by contrast, can leverage low-level edge features from early encoder layers through skip connections to produce sharper, more spatially consistent colorizations.</w:t>
      </w:r>
    </w:p>
    <w:p>
      <w:pPr>
        <w:spacing w:after="80"/>
      </w:pPr>
      <w:r>
        <w:t xml:space="preserve"/>
      </w:r>
    </w:p>
    <w:p>
      <w:pPr>
        <w:pStyle w:val="Heading2"/>
      </w:pPr>
      <w:r>
        <w:t xml:space="preserve">3.4 Two Reasons Why Skip Connections Improve CNN Performance</w:t>
      </w:r>
    </w:p>
    <w:p>
      <w:pPr>
        <w:pStyle w:val="ListParagraph"/>
        <w:numPr>
          <w:ilvl w:val="0"/>
          <w:numId w:val="3"/>
        </w:numPr>
        <w:spacing w:after="120"/>
      </w:pPr>
      <w:r>
        <w:rPr>
          <w:rFonts w:ascii="Arial" w:cs="Arial" w:eastAsia="Arial" w:hAnsi="Arial"/>
          <w:sz w:val="22"/>
          <w:szCs w:val="22"/>
        </w:rPr>
        <w:t xml:space="preserve">Preservation of high-frequency spatial information: In a standard encoder-decoder CNN, repeated downsampling (MaxPool) causes irreversible loss of fine spatial detail. By the time the signal reaches the bottleneck, edge locations, textures, and object boundaries are blurred into low-resolution feature maps. Skip connections bypass this information loss by directly routing high-resolution encoder feature maps to the corresponding decoder layer, enabling the network to use precise spatial context when reconstructing the output at full resolution.</w:t>
      </w:r>
    </w:p>
    <w:p>
      <w:pPr>
        <w:pStyle w:val="ListParagraph"/>
        <w:numPr>
          <w:ilvl w:val="0"/>
          <w:numId w:val="3"/>
        </w:numPr>
        <w:spacing w:after="120"/>
      </w:pPr>
      <w:r>
        <w:rPr>
          <w:rFonts w:ascii="Arial" w:cs="Arial" w:eastAsia="Arial" w:hAnsi="Arial"/>
          <w:sz w:val="22"/>
          <w:szCs w:val="22"/>
        </w:rPr>
        <w:t xml:space="preserve">Mitigation of the vanishing gradient problem during training: Deep networks suffer from gradients diminishing as they propagate backward through many layers, making early layers difficult to train. Skip connections create shorter gradient paths from the loss to early layers, allowing them to receive stronger gradient signals and update their parameters more effectively. This leads to faster convergence and better-trained feature extractors at every scale in the network.</w:t>
      </w:r>
    </w:p>
    <w:p>
      <w:pPr>
        <w:spacing w:after="80"/>
      </w:pPr>
      <w:r>
        <w:t xml:space="preserve"/>
      </w:r>
    </w:p>
    <w:p>
      <w:pPr>
        <w:pStyle w:val="Heading1"/>
      </w:pPr>
      <w:r>
        <w:t xml:space="preserve">4. Visualizing Intermediate Activations</w:t>
      </w:r>
    </w:p>
    <w:p>
      <w:pPr>
        <w:pStyle w:val="Heading2"/>
      </w:pPr>
      <w:r>
        <w:t xml:space="preserve">4.1 CNN Activations — Early vs. Deep Layers</w:t>
      </w:r>
    </w:p>
    <w:p>
      <w:pPr>
        <w:spacing w:after="160"/>
      </w:pPr>
      <w:r>
        <w:rPr>
          <w:rFonts w:ascii="Arial" w:cs="Arial" w:eastAsia="Arial" w:hAnsi="Arial"/>
          <w:sz w:val="22"/>
          <w:szCs w:val="22"/>
        </w:rPr>
        <w:t xml:space="preserve">Examining the intermediate activations (out1 through out5) of the trained classification CNN reveals a clear progression from low-level to high-level representations:</w:t>
      </w:r>
    </w:p>
    <w:p>
      <w:pPr>
        <w:spacing w:after="80"/>
      </w:pPr>
      <w:r>
        <w:t xml:space="preserve"/>
      </w:r>
    </w:p>
    <w:p>
      <w:pPr>
        <w:spacing w:after="160"/>
      </w:pPr>
      <w:r>
        <w:rPr>
          <w:rFonts w:ascii="Arial" w:cs="Arial" w:eastAsia="Arial" w:hAnsi="Arial"/>
          <w:sz w:val="22"/>
          <w:szCs w:val="22"/>
        </w:rPr>
        <w:t xml:space="preserve">Early layers (out1 — downconv1): The activations in the first layer closely resemble the input grayscale image. Many filters respond to simple local features such as horizontal edges, vertical edges, and corner detectors. The activation maps are spatially detailed (16×16 after MaxPool) and individual filters are highly selective — each filter shows clear activation only in parts of the image that contain a specific edge orientation or texture. The feature maps are easy to interpret as transformed versions of the input.</w:t>
      </w:r>
    </w:p>
    <w:p>
      <w:pPr>
        <w:spacing w:after="80"/>
      </w:pPr>
      <w:r>
        <w:t xml:space="preserve"/>
      </w:r>
    </w:p>
    <w:p>
      <w:pPr>
        <w:spacing w:after="160"/>
      </w:pPr>
      <w:r>
        <w:rPr>
          <w:rFonts w:ascii="Arial" w:cs="Arial" w:eastAsia="Arial" w:hAnsi="Arial"/>
          <w:sz w:val="22"/>
          <w:szCs w:val="22"/>
        </w:rPr>
        <w:t xml:space="preserve">Middle layers (out2, out3 — downconv2, rfconv): At this stage, activations become more abstract. Individual feature maps no longer resemble the input image. Instead, they detect combinations of lower-level features — e.g., a group of activations might collectively encode the silhouette of the horse's body vs. the background, or the texture of the mane region. The spatial resolution has decreased (8×8), so each activation unit captures information from a larger receptive field. Some filters show uniform activation across large regions, indicating they are detecting global properties such as background vs. foreground.</w:t>
      </w:r>
    </w:p>
    <w:p>
      <w:pPr>
        <w:spacing w:after="80"/>
      </w:pPr>
      <w:r>
        <w:t xml:space="preserve"/>
      </w:r>
    </w:p>
    <w:p>
      <w:pPr>
        <w:spacing w:after="160"/>
      </w:pPr>
      <w:r>
        <w:rPr>
          <w:rFonts w:ascii="Arial" w:cs="Arial" w:eastAsia="Arial" w:hAnsi="Arial"/>
          <w:sz w:val="22"/>
          <w:szCs w:val="22"/>
        </w:rPr>
        <w:t xml:space="preserve">Deeper/decoder layers (out4, out5 — upconv1, upconv2): As the decoder reconstructs spatial resolution, activations become more structured spatially again but still retain high-level semantic content. Rather than detecting edges, these activations correspond to broad color regions — for example, one filter might activate strongly where the horse body is expected (predicting brown/chestnut tones) while another activates over the background region (predicting blue/green). The 24-channel output of the final layer can be directly interpreted as per-pixel probability distributions over the 24 color classes.</w:t>
      </w:r>
    </w:p>
    <w:p>
      <w:pPr>
        <w:spacing w:after="80"/>
      </w:pPr>
      <w:r>
        <w:t xml:space="preserve"/>
      </w:r>
    </w:p>
    <w:p>
      <w:pPr>
        <w:pStyle w:val="Heading2"/>
      </w:pPr>
      <w:r>
        <w:t xml:space="preserve">4.2 UNet Activations — Comparison with CNN</w:t>
      </w:r>
    </w:p>
    <w:p>
      <w:pPr>
        <w:spacing w:after="160"/>
      </w:pPr>
      <w:r>
        <w:rPr>
          <w:rFonts w:ascii="Arial" w:cs="Arial" w:eastAsia="Arial" w:hAnsi="Arial"/>
          <w:sz w:val="22"/>
          <w:szCs w:val="22"/>
        </w:rPr>
        <w:t xml:space="preserve">The UNet activations show several notable differences compared to the plain CNN:</w:t>
      </w:r>
    </w:p>
    <w:p>
      <w:pPr>
        <w:spacing w:after="80"/>
      </w:pPr>
      <w:r>
        <w:t xml:space="preserve"/>
      </w:r>
    </w:p>
    <w:p>
      <w:pPr>
        <w:spacing w:after="160"/>
      </w:pPr>
      <w:r>
        <w:rPr>
          <w:rFonts w:ascii="Arial" w:cs="Arial" w:eastAsia="Arial" w:hAnsi="Arial"/>
          <w:sz w:val="22"/>
          <w:szCs w:val="22"/>
        </w:rPr>
        <w:t xml:space="preserve">In the decoder layers (out4, out5), the UNet activations are significantly more spatially detailed than in the plain CNN at the same depth. Because the skip connections inject high-resolution features from the encoder, the decoder feature maps contain sharper boundaries and finer spatial structure. In the CNN, decoder activations at the same stage show blurrier, less well-defined spatial patterns.</w:t>
      </w:r>
    </w:p>
    <w:p>
      <w:pPr>
        <w:spacing w:after="80"/>
      </w:pPr>
      <w:r>
        <w:t xml:space="preserve"/>
      </w:r>
    </w:p>
    <w:p>
      <w:pPr>
        <w:spacing w:after="160"/>
      </w:pPr>
      <w:r>
        <w:rPr>
          <w:rFonts w:ascii="Arial" w:cs="Arial" w:eastAsia="Arial" w:hAnsi="Arial"/>
          <w:sz w:val="22"/>
          <w:szCs w:val="22"/>
        </w:rPr>
        <w:t xml:space="preserve">The finalconv activation maps in the UNet (which receive both the decoded features and the original grayscale input via the skip connection) show strong correspondence with the original image structure — edges visible in the grayscale input are also visible as activation boundaries in the output. This is absent in the CNN, where the final layer has no direct access to the input.</w:t>
      </w:r>
    </w:p>
    <w:p>
      <w:pPr>
        <w:spacing w:after="80"/>
      </w:pPr>
      <w:r>
        <w:t xml:space="preserve"/>
      </w:r>
    </w:p>
    <w:p>
      <w:pPr>
        <w:spacing w:after="160"/>
      </w:pPr>
      <w:r>
        <w:rPr>
          <w:rFonts w:ascii="Arial" w:cs="Arial" w:eastAsia="Arial" w:hAnsi="Arial"/>
          <w:sz w:val="22"/>
          <w:szCs w:val="22"/>
        </w:rPr>
        <w:t xml:space="preserve">Another key observation is that the UNet encoder activations (out1, out2) look similar to those of the CNN — both detect edges and textures in early layers. The fundamental difference emerges in the decoder: the CNN must reconstruct spatial detail from the compressed bottleneck alone, while the UNet can directly recover this information via skip connections, resulting in more confident and edge-aligned color predictions.</w:t>
      </w:r>
    </w:p>
    <w:p>
      <w:pPr>
        <w:spacing w:after="80"/>
      </w:pPr>
      <w:r>
        <w:t xml:space="preserve"/>
      </w:r>
    </w:p>
    <w:p>
      <w:pPr>
        <w:pStyle w:val="Heading1"/>
      </w:pPr>
      <w:r>
        <w:t xml:space="preserve">5. Additional Theoretical Questions</w:t>
      </w:r>
    </w:p>
    <w:p>
      <w:pPr>
        <w:pStyle w:val="Heading2"/>
      </w:pPr>
      <w:r>
        <w:t xml:space="preserve">5.1 Improving Evaluation Beyond Pixel-Level Metrics</w:t>
      </w:r>
    </w:p>
    <w:p>
      <w:pPr>
        <w:spacing w:after="160"/>
      </w:pPr>
      <w:r>
        <w:rPr>
          <w:rFonts w:ascii="Arial" w:cs="Arial" w:eastAsia="Arial" w:hAnsi="Arial"/>
          <w:sz w:val="22"/>
          <w:szCs w:val="22"/>
        </w:rPr>
        <w:t xml:space="preserve">The current evaluation uses pixel-level loss (MSE for regression; cross-entropy for classification) and pixel-level accuracy. These metrics have a fundamental misalignment with human perception of colorization quality:</w:t>
      </w:r>
    </w:p>
    <w:p>
      <w:pPr>
        <w:pStyle w:val="ListParagraph"/>
        <w:numPr>
          <w:ilvl w:val="0"/>
          <w:numId w:val="2"/>
        </w:numPr>
      </w:pPr>
      <w:r>
        <w:rPr>
          <w:rFonts w:ascii="Arial" w:cs="Arial" w:eastAsia="Arial" w:hAnsi="Arial"/>
          <w:sz w:val="22"/>
          <w:szCs w:val="22"/>
        </w:rPr>
        <w:t xml:space="preserve">A horse that is entirely brown is perceptually correct, but if predicted pixels are slightly off in hue, the MSE is high even though the image looks good to a human observer.</w:t>
      </w:r>
    </w:p>
    <w:p>
      <w:pPr>
        <w:pStyle w:val="ListParagraph"/>
        <w:numPr>
          <w:ilvl w:val="0"/>
          <w:numId w:val="2"/>
        </w:numPr>
      </w:pPr>
      <w:r>
        <w:rPr>
          <w:rFonts w:ascii="Arial" w:cs="Arial" w:eastAsia="Arial" w:hAnsi="Arial"/>
          <w:sz w:val="22"/>
          <w:szCs w:val="22"/>
        </w:rPr>
        <w:t xml:space="preserve">Conversely, a colorization that places plausible but slightly shifted colors (e.g., a dark chestnut rather than bright chestnut horse) scores poorly on pixel accuracy despite looking natural.</w:t>
      </w:r>
    </w:p>
    <w:p>
      <w:pPr>
        <w:spacing w:after="80"/>
      </w:pPr>
      <w:r>
        <w:t xml:space="preserve"/>
      </w:r>
    </w:p>
    <w:p>
      <w:pPr>
        <w:spacing w:after="160"/>
      </w:pPr>
      <w:r>
        <w:rPr>
          <w:rFonts w:ascii="Arial" w:cs="Arial" w:eastAsia="Arial" w:hAnsi="Arial"/>
          <w:sz w:val="22"/>
          <w:szCs w:val="22"/>
        </w:rPr>
        <w:t xml:space="preserve">To better reflect human judgment, evaluation can be improved in several ways:</w:t>
      </w:r>
    </w:p>
    <w:p>
      <w:pPr>
        <w:spacing w:after="80"/>
      </w:pPr>
      <w:r>
        <w:t xml:space="preserve"/>
      </w:r>
    </w:p>
    <w:p>
      <w:pPr>
        <w:spacing w:after="160"/>
      </w:pPr>
      <w:r>
        <w:rPr>
          <w:rFonts w:ascii="Arial" w:cs="Arial" w:eastAsia="Arial" w:hAnsi="Arial"/>
          <w:sz w:val="22"/>
          <w:szCs w:val="22"/>
        </w:rPr>
        <w:t xml:space="preserve">Perceptual loss functions (as proposed by Johnson et al., reference [2]): Instead of comparing pixels directly, one can measure the distance between the activation maps of a pre-trained CNN (e.g., VGG-16) when it processes the predicted and ground-truth images. These feature-space distances capture semantic and perceptual similarity rather than pixel-level differences. High-level features (from deeper VGG layers) correspond to semantic content, while mid-level features correspond to textures and styles. A combined loss of MSE in feature space and pixel space has been shown to produce perceptually sharper results.</w:t>
      </w:r>
    </w:p>
    <w:p>
      <w:pPr>
        <w:spacing w:after="80"/>
      </w:pPr>
      <w:r>
        <w:t xml:space="preserve"/>
      </w:r>
    </w:p>
    <w:p>
      <w:pPr>
        <w:spacing w:after="160"/>
      </w:pPr>
      <w:r>
        <w:rPr>
          <w:rFonts w:ascii="Arial" w:cs="Arial" w:eastAsia="Arial" w:hAnsi="Arial"/>
          <w:sz w:val="22"/>
          <w:szCs w:val="22"/>
        </w:rPr>
        <w:t xml:space="preserve">Learned Perceptual Image Patch Similarity (LPIPS): A learned metric that uses a neural network trained on human perceptual judgments to measure image similarity. It correlates strongly with human preference compared to SSIM or MSE.</w:t>
      </w:r>
    </w:p>
    <w:p>
      <w:pPr>
        <w:spacing w:after="80"/>
      </w:pPr>
      <w:r>
        <w:t xml:space="preserve"/>
      </w:r>
    </w:p>
    <w:p>
      <w:pPr>
        <w:spacing w:after="160"/>
      </w:pPr>
      <w:r>
        <w:rPr>
          <w:rFonts w:ascii="Arial" w:cs="Arial" w:eastAsia="Arial" w:hAnsi="Arial"/>
          <w:sz w:val="22"/>
          <w:szCs w:val="22"/>
        </w:rPr>
        <w:t xml:space="preserve">Colorfulness metrics: One can measure the distribution of colors in the output image (e.g., using color histogram statistics) and compare it against the distribution of natural images. Well-colorized images should exhibit a realistic color distribution, not a desaturated or mean-color distribution.</w:t>
      </w:r>
    </w:p>
    <w:p>
      <w:pPr>
        <w:spacing w:after="80"/>
      </w:pPr>
      <w:r>
        <w:t xml:space="preserve"/>
      </w:r>
    </w:p>
    <w:p>
      <w:pPr>
        <w:spacing w:after="160"/>
      </w:pPr>
      <w:r>
        <w:rPr>
          <w:rFonts w:ascii="Arial" w:cs="Arial" w:eastAsia="Arial" w:hAnsi="Arial"/>
          <w:sz w:val="22"/>
          <w:szCs w:val="22"/>
        </w:rPr>
        <w:t xml:space="preserve">Human evaluation / user study: The most direct measure is asking human annotators to rate the realism of colorizations, or to perform a "Turing test" where humans try to distinguish predicted colorizations from ground truth. While expensive, this is the gold standard for perceptual quality.</w:t>
      </w:r>
    </w:p>
    <w:p>
      <w:pPr>
        <w:spacing w:after="80"/>
      </w:pPr>
      <w:r>
        <w:t xml:space="preserve"/>
      </w:r>
    </w:p>
    <w:p>
      <w:pPr>
        <w:pStyle w:val="Heading2"/>
      </w:pPr>
      <w:r>
        <w:t xml:space="preserve">5.2 Colorizing Test Images Larger Than 32×32</w:t>
      </w:r>
    </w:p>
    <w:p>
      <w:pPr>
        <w:spacing w:after="160"/>
      </w:pPr>
      <w:r>
        <w:rPr>
          <w:rFonts w:ascii="Arial" w:cs="Arial" w:eastAsia="Arial" w:hAnsi="Arial"/>
          <w:sz w:val="22"/>
          <w:szCs w:val="22"/>
        </w:rPr>
        <w:t xml:space="preserve">The models were trained on 32×32 images with a fixed architecture (two MaxPool2d layers and two corresponding Upsample layers). However, the architecture is fully convolutional — there are no fully-connected layers — which means it can be applied to images of any spatial dimension. To colorize larger test images:</w:t>
      </w:r>
    </w:p>
    <w:p>
      <w:pPr>
        <w:spacing w:after="80"/>
      </w:pPr>
      <w:r>
        <w:t xml:space="preserve"/>
      </w:r>
    </w:p>
    <w:p>
      <w:pPr>
        <w:spacing w:after="160"/>
      </w:pPr>
      <w:r>
        <w:rPr>
          <w:rFonts w:ascii="Arial" w:cs="Arial" w:eastAsia="Arial" w:hAnsi="Arial"/>
          <w:sz w:val="22"/>
          <w:szCs w:val="22"/>
        </w:rPr>
        <w:t xml:space="preserve">Direct application (inference on larger inputs): Since the model uses only convolutional, pooling, and upsampling operations (all of which generalize to any spatial size), one can directly pass a larger grayscale image (e.g., 128×128 or 256×256) through the trained model. The output will have the same spatial dimensions as the input. However, there is a risk that filters trained on 32×32 receptive fields may not generalize well to larger images because the relative scale of objects may differ.</w:t>
      </w:r>
    </w:p>
    <w:p>
      <w:pPr>
        <w:spacing w:after="80"/>
      </w:pPr>
      <w:r>
        <w:t xml:space="preserve"/>
      </w:r>
    </w:p>
    <w:p>
      <w:pPr>
        <w:spacing w:after="160"/>
      </w:pPr>
      <w:r>
        <w:rPr>
          <w:rFonts w:ascii="Arial" w:cs="Arial" w:eastAsia="Arial" w:hAnsi="Arial"/>
          <w:sz w:val="22"/>
          <w:szCs w:val="22"/>
        </w:rPr>
        <w:t xml:space="preserve">Sliding window / patch-based inference: The test image can be divided into overlapping 32×32 patches, each colorized independently, and the outputs stitched together. Overlap-and-average blending at patch boundaries reduces visible seams. This guarantees that each sub-region is processed at the scale the model was trained on.</w:t>
      </w:r>
    </w:p>
    <w:p>
      <w:pPr>
        <w:spacing w:after="80"/>
      </w:pPr>
      <w:r>
        <w:t xml:space="preserve"/>
      </w:r>
    </w:p>
    <w:p>
      <w:pPr>
        <w:spacing w:after="160"/>
      </w:pPr>
      <w:r>
        <w:rPr>
          <w:rFonts w:ascii="Arial" w:cs="Arial" w:eastAsia="Arial" w:hAnsi="Arial"/>
          <w:sz w:val="22"/>
          <w:szCs w:val="22"/>
        </w:rPr>
        <w:t xml:space="preserve">Fine-tuning or transfer learning: The model can be fine-tuned on a dataset of larger images (e.g., CIFAR-100 upsampled to 64×64 or 128×128) starting from the 32×32 trained weights. Because the convolutional filters learned on 32×32 images detect edges and textures that are scale-invariant to a degree, fine-tuning typically requires fewer epochs than training from scratch.</w:t>
      </w:r>
    </w:p>
    <w:p>
      <w:pPr>
        <w:spacing w:after="80"/>
      </w:pPr>
      <w:r>
        <w:t xml:space="preserve"/>
      </w:r>
    </w:p>
    <w:p>
      <w:pPr>
        <w:spacing w:after="160"/>
      </w:pPr>
      <w:r>
        <w:rPr>
          <w:rFonts w:ascii="Arial" w:cs="Arial" w:eastAsia="Arial" w:hAnsi="Arial"/>
          <w:sz w:val="22"/>
          <w:szCs w:val="22"/>
        </w:rPr>
        <w:t xml:space="preserve">For the UNet specifically, the skip connections require that the spatial dimensions at each encoder layer exactly match the corresponding decoder layer. This holds automatically for any input size as long as the input dimensions are divisible by 4 (due to two MaxPool2d layers with stride 2). Care must therefore be taken to pad input images to a multiple of 4 before inference if necessary.</w:t>
      </w:r>
    </w:p>
    <w:p>
      <w:pPr>
        <w:spacing w:after="80"/>
      </w:pPr>
      <w:r>
        <w:t xml:space="preserve"/>
      </w:r>
    </w:p>
    <w:p>
      <w:pPr>
        <w:spacing w:before="400"/>
      </w:pPr>
      <w:r>
        <w:rPr>
          <w:rFonts w:ascii="Arial" w:cs="Arial" w:eastAsia="Arial" w:hAnsi="Arial"/>
          <w:b/>
          <w:bCs/>
          <w:color w:val="1F3864"/>
          <w:sz w:val="24"/>
          <w:szCs w:val="24"/>
        </w:rPr>
        <w:t xml:space="preserve">References</w:t>
      </w:r>
    </w:p>
    <w:p>
      <w:pPr>
        <w:spacing w:after="160"/>
      </w:pPr>
      <w:r>
        <w:rPr>
          <w:rFonts w:ascii="Arial" w:cs="Arial" w:eastAsia="Arial" w:hAnsi="Arial"/>
          <w:sz w:val="22"/>
          <w:szCs w:val="22"/>
        </w:rPr>
        <w:t xml:space="preserve">[1]. Ronneberger, O., Fischer, P., and Brox, T. (2015). U-net: Convolutional networks for biomedical image segmentation. In International Conference on Medical Image Computing and Computer-Assisted Intervention (pp. 234-241). Springer, Cham.</w:t>
      </w:r>
    </w:p>
    <w:p>
      <w:pPr>
        <w:spacing w:after="160"/>
      </w:pPr>
      <w:r>
        <w:rPr>
          <w:rFonts w:ascii="Arial" w:cs="Arial" w:eastAsia="Arial" w:hAnsi="Arial"/>
          <w:sz w:val="22"/>
          <w:szCs w:val="22"/>
        </w:rPr>
        <w:t xml:space="preserve">[2]. Johnson, J., Alahi, A., and Fei-Fei, L. (2016). Perceptual losses for real-time style transfer and super-resolution. In European Conference on Computer Vision (pp. 694-711). Springer, Cham.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3" w:sz="6" w:space="1"/>
      </w:pBd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3"/>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2026-03-19T05:40:10.760Z</dcterms:created>
  <dcterms:modified xsi:type="dcterms:W3CDTF">2026-03-19T05:40:10.761Z</dcterms:modified>
</cp:coreProperties>
</file>

<file path=docProps/custom.xml><?xml version="1.0" encoding="utf-8"?>
<Properties xmlns="http://schemas.openxmlformats.org/officeDocument/2006/custom-properties" xmlns:vt="http://schemas.openxmlformats.org/officeDocument/2006/docPropsVTypes"/>
</file>