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3040F8" w:rsidP="003040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ASSIGNMENT-6.6</w:t>
      </w:r>
    </w:p>
    <w:p w:rsidR="003040F8" w:rsidRPr="003040F8" w:rsidRDefault="003040F8" w:rsidP="003040F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040F8">
        <w:rPr>
          <w:rFonts w:asciiTheme="majorHAnsi" w:hAnsiTheme="majorHAnsi"/>
          <w:sz w:val="24"/>
          <w:szCs w:val="24"/>
        </w:rPr>
        <w:t xml:space="preserve">Explain the difference between FIFO and Capacity scheduler </w:t>
      </w:r>
    </w:p>
    <w:tbl>
      <w:tblPr>
        <w:tblStyle w:val="TableGrid"/>
        <w:tblpPr w:leftFromText="180" w:rightFromText="180" w:vertAnchor="text" w:horzAnchor="margin" w:tblpXSpec="center" w:tblpY="280"/>
        <w:tblW w:w="8077" w:type="dxa"/>
        <w:tblLook w:val="04A0"/>
      </w:tblPr>
      <w:tblGrid>
        <w:gridCol w:w="3925"/>
        <w:gridCol w:w="4152"/>
      </w:tblGrid>
      <w:tr w:rsidR="007A3973" w:rsidTr="007A3973">
        <w:trPr>
          <w:trHeight w:val="2718"/>
        </w:trPr>
        <w:tc>
          <w:tcPr>
            <w:tcW w:w="3925" w:type="dxa"/>
          </w:tcPr>
          <w:p w:rsidR="007A3973" w:rsidRPr="007A3973" w:rsidRDefault="007A3973" w:rsidP="007A3973">
            <w:pPr>
              <w:jc w:val="center"/>
              <w:rPr>
                <w:rFonts w:cstheme="minorHAnsi"/>
              </w:rPr>
            </w:pPr>
            <w:r w:rsidRPr="007A3973">
              <w:rPr>
                <w:rFonts w:cstheme="minorHAnsi"/>
              </w:rPr>
              <w:t>FIFO scheduler</w:t>
            </w:r>
          </w:p>
          <w:p w:rsidR="007A3973" w:rsidRPr="007A3973" w:rsidRDefault="007A3973" w:rsidP="007A3973">
            <w:pPr>
              <w:jc w:val="center"/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  <w:r w:rsidRPr="007A3973">
              <w:rPr>
                <w:rFonts w:cstheme="minorHAnsi"/>
              </w:rPr>
              <w:t>• The FIFO Scheduler places applications in a queue and runs them in the order of submission (first in, first out).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  <w:r w:rsidRPr="007A3973">
              <w:rPr>
                <w:rFonts w:cstheme="minorHAnsi"/>
              </w:rPr>
              <w:t>• Large applications will use all the resources in a cluster, so each application has to wait its turn.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  <w:r w:rsidRPr="007A3973">
              <w:rPr>
                <w:rFonts w:cstheme="minorHAnsi"/>
              </w:rPr>
              <w:t>• The FIFO Scheduler is not suitable for shared clusters.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</w:tc>
        <w:tc>
          <w:tcPr>
            <w:tcW w:w="4152" w:type="dxa"/>
          </w:tcPr>
          <w:p w:rsidR="007A3973" w:rsidRPr="007A3973" w:rsidRDefault="007A3973" w:rsidP="007A3973">
            <w:pPr>
              <w:jc w:val="center"/>
              <w:rPr>
                <w:rFonts w:cstheme="minorHAnsi"/>
              </w:rPr>
            </w:pPr>
            <w:r w:rsidRPr="007A3973">
              <w:rPr>
                <w:rFonts w:cstheme="minorHAnsi"/>
              </w:rPr>
              <w:t>Capacity scheduler</w:t>
            </w:r>
          </w:p>
          <w:p w:rsidR="007A3973" w:rsidRPr="007A3973" w:rsidRDefault="007A3973" w:rsidP="007A3973">
            <w:pPr>
              <w:jc w:val="center"/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  <w:r w:rsidRPr="007A3973">
              <w:rPr>
                <w:rFonts w:cstheme="minorHAnsi"/>
              </w:rPr>
              <w:t>• In Capacity Scheduler, a separate dedicated queue allows the small job to start as soon as it is submitted.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  <w:r w:rsidRPr="007A3973">
              <w:rPr>
                <w:rFonts w:cstheme="minorHAnsi"/>
              </w:rPr>
              <w:t>• Large job finishes late when compared with using the FIFO Scheduler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  <w:p w:rsidR="007A3973" w:rsidRPr="007A3973" w:rsidRDefault="007A3973" w:rsidP="007A3973">
            <w:pPr>
              <w:rPr>
                <w:rFonts w:cstheme="minorHAnsi"/>
              </w:rPr>
            </w:pPr>
            <w:r w:rsidRPr="007A3973">
              <w:rPr>
                <w:rFonts w:cstheme="minorHAnsi"/>
              </w:rPr>
              <w:t>•</w:t>
            </w:r>
            <w:r w:rsidRPr="007A3973">
              <w:rPr>
                <w:rFonts w:cstheme="minorHAnsi"/>
                <w:shd w:val="clear" w:color="auto" w:fill="FFFFFF"/>
              </w:rPr>
              <w:t>The</w:t>
            </w:r>
            <w:r w:rsidRPr="007A3973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7A3973">
              <w:rPr>
                <w:rStyle w:val="Emphasis"/>
                <w:rFonts w:cstheme="minorHAnsi"/>
                <w:bCs/>
                <w:i w:val="0"/>
                <w:iCs w:val="0"/>
                <w:shd w:val="clear" w:color="auto" w:fill="FFFFFF"/>
              </w:rPr>
              <w:t>Capacity Scheduler</w:t>
            </w:r>
            <w:r w:rsidRPr="007A3973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7A3973">
              <w:rPr>
                <w:rFonts w:cstheme="minorHAnsi"/>
                <w:shd w:val="clear" w:color="auto" w:fill="FFFFFF"/>
              </w:rPr>
              <w:t>is designed to allow sharing a large</w:t>
            </w:r>
            <w:r w:rsidRPr="007A3973">
              <w:rPr>
                <w:rStyle w:val="apple-converted-space"/>
                <w:rFonts w:cstheme="minorHAnsi"/>
                <w:i/>
                <w:shd w:val="clear" w:color="auto" w:fill="FFFFFF"/>
              </w:rPr>
              <w:t> </w:t>
            </w:r>
            <w:r w:rsidRPr="007A3973">
              <w:rPr>
                <w:rStyle w:val="Emphasis"/>
                <w:rFonts w:cstheme="minorHAnsi"/>
                <w:bCs/>
                <w:i w:val="0"/>
                <w:iCs w:val="0"/>
                <w:shd w:val="clear" w:color="auto" w:fill="FFFFFF"/>
              </w:rPr>
              <w:t>cluster</w:t>
            </w:r>
            <w:r w:rsidRPr="007A3973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7A3973">
              <w:rPr>
                <w:rFonts w:cstheme="minorHAnsi"/>
                <w:shd w:val="clear" w:color="auto" w:fill="FFFFFF"/>
              </w:rPr>
              <w:t xml:space="preserve">while giving each organization </w:t>
            </w:r>
            <w:r w:rsidRPr="007A3973">
              <w:rPr>
                <w:rStyle w:val="Emphasis"/>
                <w:rFonts w:cstheme="minorHAnsi"/>
                <w:bCs/>
                <w:i w:val="0"/>
                <w:iCs w:val="0"/>
                <w:shd w:val="clear" w:color="auto" w:fill="FFFFFF"/>
              </w:rPr>
              <w:t>capacity</w:t>
            </w:r>
            <w:r w:rsidRPr="007A3973">
              <w:rPr>
                <w:rStyle w:val="apple-converted-space"/>
                <w:rFonts w:cstheme="minorHAnsi"/>
                <w:shd w:val="clear" w:color="auto" w:fill="FFFFFF"/>
              </w:rPr>
              <w:t> </w:t>
            </w:r>
            <w:r w:rsidRPr="007A3973">
              <w:rPr>
                <w:rFonts w:cstheme="minorHAnsi"/>
                <w:shd w:val="clear" w:color="auto" w:fill="FFFFFF"/>
              </w:rPr>
              <w:t>guarantee.</w:t>
            </w:r>
          </w:p>
          <w:p w:rsidR="007A3973" w:rsidRPr="007A3973" w:rsidRDefault="007A3973" w:rsidP="007A3973">
            <w:pPr>
              <w:rPr>
                <w:rFonts w:cstheme="minorHAnsi"/>
              </w:rPr>
            </w:pPr>
          </w:p>
        </w:tc>
      </w:tr>
    </w:tbl>
    <w:p w:rsidR="003040F8" w:rsidRDefault="003040F8" w:rsidP="003040F8">
      <w:pPr>
        <w:pStyle w:val="ListParagraph"/>
        <w:rPr>
          <w:rFonts w:asciiTheme="majorHAnsi" w:hAnsiTheme="majorHAnsi"/>
          <w:sz w:val="24"/>
          <w:szCs w:val="24"/>
        </w:rPr>
      </w:pPr>
    </w:p>
    <w:p w:rsidR="0050721F" w:rsidRDefault="0050721F" w:rsidP="003040F8">
      <w:pPr>
        <w:pStyle w:val="ListParagraph"/>
        <w:rPr>
          <w:rFonts w:asciiTheme="majorHAnsi" w:hAnsiTheme="majorHAnsi"/>
          <w:sz w:val="24"/>
          <w:szCs w:val="24"/>
        </w:rPr>
      </w:pPr>
    </w:p>
    <w:p w:rsidR="0050721F" w:rsidRPr="003040F8" w:rsidRDefault="0050721F" w:rsidP="003040F8">
      <w:pPr>
        <w:pStyle w:val="ListParagraph"/>
        <w:rPr>
          <w:rFonts w:asciiTheme="majorHAnsi" w:hAnsiTheme="majorHAnsi"/>
          <w:sz w:val="24"/>
          <w:szCs w:val="24"/>
        </w:rPr>
      </w:pPr>
    </w:p>
    <w:p w:rsidR="002A597E" w:rsidRPr="0050721F" w:rsidRDefault="007A3973" w:rsidP="0050721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50721F">
        <w:rPr>
          <w:rFonts w:asciiTheme="majorHAnsi" w:hAnsiTheme="majorHAnsi"/>
          <w:sz w:val="24"/>
          <w:szCs w:val="24"/>
        </w:rPr>
        <w:t xml:space="preserve">What are the limitations of hadoop 1.x and how they were overcome in hadoop </w:t>
      </w:r>
      <w:r w:rsidR="0050721F" w:rsidRPr="0050721F">
        <w:rPr>
          <w:rFonts w:asciiTheme="majorHAnsi" w:hAnsiTheme="majorHAnsi"/>
          <w:sz w:val="24"/>
          <w:szCs w:val="24"/>
        </w:rPr>
        <w:t>2.x?</w:t>
      </w:r>
    </w:p>
    <w:p w:rsidR="0050721F" w:rsidRDefault="0050721F" w:rsidP="0050721F">
      <w:pPr>
        <w:pStyle w:val="ListParagrap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Limitations of Hadoop 1.x:</w:t>
      </w:r>
    </w:p>
    <w:p w:rsidR="0050721F" w:rsidRPr="0050721F" w:rsidRDefault="0050721F" w:rsidP="0050721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t>NameNode is a single point of failure,</w:t>
      </w:r>
      <w:r w:rsidRPr="0050721F">
        <w:t xml:space="preserve"> </w:t>
      </w:r>
      <w:r>
        <w:t>failure of namenode leads to inaccessible hadoop cluster.</w:t>
      </w:r>
    </w:p>
    <w:p w:rsidR="0050721F" w:rsidRPr="0050721F" w:rsidRDefault="0050721F" w:rsidP="0050721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t xml:space="preserve"> Secondary NameNode cannot act as NameNode</w:t>
      </w:r>
      <w:r w:rsidR="0020471D">
        <w:t>.</w:t>
      </w:r>
    </w:p>
    <w:p w:rsidR="0050721F" w:rsidRPr="0050721F" w:rsidRDefault="0050721F" w:rsidP="0050721F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t>NameNode must be a high-end machine which is less prone to failure.</w:t>
      </w:r>
    </w:p>
    <w:p w:rsidR="0050721F" w:rsidRPr="0050721F" w:rsidRDefault="0050721F" w:rsidP="0050721F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2A597E" w:rsidRDefault="0050721F" w:rsidP="002A597E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r>
        <w:rPr>
          <w:rFonts w:asciiTheme="majorHAnsi" w:hAnsiTheme="majorHAnsi"/>
          <w:b/>
          <w:i/>
          <w:sz w:val="24"/>
          <w:szCs w:val="24"/>
        </w:rPr>
        <w:t>Hadoop 2.x:</w:t>
      </w:r>
    </w:p>
    <w:p w:rsidR="0050721F" w:rsidRDefault="0050721F" w:rsidP="0050721F">
      <w:pPr>
        <w:pStyle w:val="ListParagraph"/>
        <w:numPr>
          <w:ilvl w:val="0"/>
          <w:numId w:val="5"/>
        </w:numPr>
      </w:pPr>
      <w:r w:rsidRPr="0050721F">
        <w:t>HDFS Federation</w:t>
      </w:r>
    </w:p>
    <w:p w:rsidR="0050721F" w:rsidRDefault="0050721F" w:rsidP="0050721F">
      <w:pPr>
        <w:pStyle w:val="ListParagraph"/>
        <w:numPr>
          <w:ilvl w:val="0"/>
          <w:numId w:val="6"/>
        </w:numPr>
      </w:pPr>
      <w:r>
        <w:t>In HDFS federation, there are multiple NameNodes, each storing metadata and block mapping of files and directories contained in particular sub-directories</w:t>
      </w:r>
    </w:p>
    <w:p w:rsidR="0050721F" w:rsidRPr="0050721F" w:rsidRDefault="0050721F" w:rsidP="0050721F">
      <w:pPr>
        <w:pStyle w:val="ListParagraph"/>
        <w:numPr>
          <w:ilvl w:val="0"/>
          <w:numId w:val="6"/>
        </w:numPr>
      </w:pPr>
      <w:r>
        <w:t>If one NameNode fails, the namespace volume managed by the other NameNode is still accessible. So that the entire cluster doesn’t become inaccessible</w:t>
      </w:r>
    </w:p>
    <w:p w:rsidR="0050721F" w:rsidRDefault="0050721F" w:rsidP="0050721F">
      <w:pPr>
        <w:pStyle w:val="ListParagraph"/>
        <w:numPr>
          <w:ilvl w:val="0"/>
          <w:numId w:val="5"/>
        </w:numPr>
      </w:pPr>
      <w:r w:rsidRPr="0050721F">
        <w:t>HDFS High Availability</w:t>
      </w:r>
    </w:p>
    <w:p w:rsidR="0050721F" w:rsidRDefault="0050721F" w:rsidP="0050721F">
      <w:pPr>
        <w:pStyle w:val="ListParagraph"/>
        <w:numPr>
          <w:ilvl w:val="0"/>
          <w:numId w:val="6"/>
        </w:numPr>
      </w:pPr>
      <w:r>
        <w:t>The NameNodes must use highly-available shared storage to share the edit log. Edit logs are read by Standby NameNode when it takes the responsibility of the Active NameNode.</w:t>
      </w:r>
    </w:p>
    <w:p w:rsidR="0050721F" w:rsidRPr="0050721F" w:rsidRDefault="0050721F" w:rsidP="0050721F">
      <w:pPr>
        <w:pStyle w:val="ListParagraph"/>
        <w:numPr>
          <w:ilvl w:val="0"/>
          <w:numId w:val="6"/>
        </w:numPr>
      </w:pPr>
      <w:r>
        <w:t>In the event of the failure of the active NameNode, the standby takes over its duties without a significant interruption.</w:t>
      </w: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2A597E" w:rsidRDefault="002A597E" w:rsidP="002A597E">
      <w:pPr>
        <w:rPr>
          <w:rFonts w:asciiTheme="majorHAnsi" w:hAnsiTheme="majorHAnsi"/>
          <w:sz w:val="24"/>
          <w:szCs w:val="24"/>
        </w:rPr>
      </w:pPr>
    </w:p>
    <w:p w:rsidR="00E27B8B" w:rsidRPr="003040F8" w:rsidRDefault="00E27B8B" w:rsidP="002A597E">
      <w:pPr>
        <w:rPr>
          <w:rFonts w:asciiTheme="majorHAnsi" w:hAnsiTheme="majorHAnsi"/>
          <w:sz w:val="24"/>
          <w:szCs w:val="24"/>
        </w:rPr>
      </w:pPr>
    </w:p>
    <w:sectPr w:rsidR="00E27B8B" w:rsidRPr="003040F8" w:rsidSect="0001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7650"/>
    <w:multiLevelType w:val="hybridMultilevel"/>
    <w:tmpl w:val="1AF45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E53E4"/>
    <w:multiLevelType w:val="hybridMultilevel"/>
    <w:tmpl w:val="12327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0258B1"/>
    <w:multiLevelType w:val="hybridMultilevel"/>
    <w:tmpl w:val="B3B820DE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40B812BC"/>
    <w:multiLevelType w:val="hybridMultilevel"/>
    <w:tmpl w:val="3CFA9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B60DA"/>
    <w:multiLevelType w:val="hybridMultilevel"/>
    <w:tmpl w:val="56FA1656"/>
    <w:lvl w:ilvl="0" w:tplc="40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>
    <w:nsid w:val="65AF453D"/>
    <w:multiLevelType w:val="hybridMultilevel"/>
    <w:tmpl w:val="108C1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0F8"/>
    <w:rsid w:val="0001544C"/>
    <w:rsid w:val="00181250"/>
    <w:rsid w:val="0020471D"/>
    <w:rsid w:val="002134D2"/>
    <w:rsid w:val="002A597E"/>
    <w:rsid w:val="003040F8"/>
    <w:rsid w:val="004E0376"/>
    <w:rsid w:val="0050721F"/>
    <w:rsid w:val="0052755B"/>
    <w:rsid w:val="005B3F49"/>
    <w:rsid w:val="007A3973"/>
    <w:rsid w:val="00AF2427"/>
    <w:rsid w:val="00D63D1B"/>
    <w:rsid w:val="00E27B8B"/>
    <w:rsid w:val="00EB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F8"/>
    <w:pPr>
      <w:ind w:left="720"/>
      <w:contextualSpacing/>
    </w:pPr>
  </w:style>
  <w:style w:type="table" w:styleId="TableGrid">
    <w:name w:val="Table Grid"/>
    <w:basedOn w:val="TableNormal"/>
    <w:uiPriority w:val="59"/>
    <w:rsid w:val="002A59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81250"/>
  </w:style>
  <w:style w:type="character" w:styleId="Emphasis">
    <w:name w:val="Emphasis"/>
    <w:basedOn w:val="DefaultParagraphFont"/>
    <w:uiPriority w:val="20"/>
    <w:qFormat/>
    <w:rsid w:val="001812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5</cp:revision>
  <dcterms:created xsi:type="dcterms:W3CDTF">2017-03-01T08:01:00Z</dcterms:created>
  <dcterms:modified xsi:type="dcterms:W3CDTF">2017-03-02T06:10:00Z</dcterms:modified>
</cp:coreProperties>
</file>