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2ae4a1a81f8267606a5a48e585a4c99643663308.png"/>
            <a:graphic>
              <a:graphicData uri="http://schemas.openxmlformats.org/drawingml/2006/picture">
                <pic:pic>
                  <pic:nvPicPr>
                    <pic:cNvPr id="1" name="image-2ae4a1a81f8267606a5a48e585a4c99643663308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Combined Analysis of All Three Reports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Special Tokens and Tokenizer Configuration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 three analyses confirm the use of standard BERT special tokens: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[CLS]</w:t>
      </w:r>
      <w:r>
        <w:rPr>
          <w:rFonts w:eastAsia="inter" w:cs="inter" w:ascii="inter" w:hAnsi="inter"/>
          <w:color w:val="000000"/>
          <w:sz w:val="21"/>
        </w:rPr>
        <w:t xml:space="preserve"> (classification),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[MASK]</w:t>
      </w:r>
      <w:r>
        <w:rPr>
          <w:rFonts w:eastAsia="inter" w:cs="inter" w:ascii="inter" w:hAnsi="inter"/>
          <w:color w:val="000000"/>
          <w:sz w:val="21"/>
        </w:rPr>
        <w:t xml:space="preserve"> (masking),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[PAD]</w:t>
      </w:r>
      <w:r>
        <w:rPr>
          <w:rFonts w:eastAsia="inter" w:cs="inter" w:ascii="inter" w:hAnsi="inter"/>
          <w:color w:val="000000"/>
          <w:sz w:val="21"/>
        </w:rPr>
        <w:t xml:space="preserve"> (padding),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[SEP]</w:t>
      </w:r>
      <w:r>
        <w:rPr>
          <w:rFonts w:eastAsia="inter" w:cs="inter" w:ascii="inter" w:hAnsi="inter"/>
          <w:color w:val="000000"/>
          <w:sz w:val="21"/>
        </w:rPr>
        <w:t xml:space="preserve"> (separator),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[UNK]</w:t>
      </w:r>
      <w:r>
        <w:rPr>
          <w:rFonts w:eastAsia="inter" w:cs="inter" w:ascii="inter" w:hAnsi="inter"/>
          <w:color w:val="000000"/>
          <w:sz w:val="21"/>
        </w:rPr>
        <w:t xml:space="preserve"> (unknown)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tokenizer is set to lowercase all input, tokenize Chinese characters, and supports a maximum sequence length of 512 tokens</w:t>
      </w:r>
      <w:bookmarkStart w:id="3" w:name="fnref1:1"/>
      <w:bookmarkEnd w:id="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4" w:name="fnref2:1"/>
      <w:bookmarkEnd w:id="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5" w:name="fnref3:1"/>
      <w:bookmarkEnd w:id="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Special tokens are consistently mapped to unique IDs: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[PAD]</w:t>
      </w:r>
      <w:r>
        <w:rPr>
          <w:rFonts w:eastAsia="inter" w:cs="inter" w:ascii="inter" w:hAnsi="inter"/>
          <w:color w:val="000000"/>
          <w:sz w:val="21"/>
        </w:rPr>
        <w:t xml:space="preserve"> (0),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[UNK]</w:t>
      </w:r>
      <w:r>
        <w:rPr>
          <w:rFonts w:eastAsia="inter" w:cs="inter" w:ascii="inter" w:hAnsi="inter"/>
          <w:color w:val="000000"/>
          <w:sz w:val="21"/>
        </w:rPr>
        <w:t xml:space="preserve"> (100),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[CLS]</w:t>
      </w:r>
      <w:r>
        <w:rPr>
          <w:rFonts w:eastAsia="inter" w:cs="inter" w:ascii="inter" w:hAnsi="inter"/>
          <w:color w:val="000000"/>
          <w:sz w:val="21"/>
        </w:rPr>
        <w:t xml:space="preserve"> (101),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[SEP]</w:t>
      </w:r>
      <w:r>
        <w:rPr>
          <w:rFonts w:eastAsia="inter" w:cs="inter" w:ascii="inter" w:hAnsi="inter"/>
          <w:color w:val="000000"/>
          <w:sz w:val="21"/>
        </w:rPr>
        <w:t xml:space="preserve"> (102),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[MASK]</w:t>
      </w:r>
      <w:r>
        <w:rPr>
          <w:rFonts w:eastAsia="inter" w:cs="inter" w:ascii="inter" w:hAnsi="inter"/>
          <w:color w:val="000000"/>
          <w:sz w:val="21"/>
        </w:rPr>
        <w:t xml:space="preserve"> (103)</w:t>
      </w:r>
      <w:bookmarkStart w:id="6" w:name="fnref1:2"/>
      <w:bookmarkEnd w:id="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7" w:name="fnref2:2"/>
      <w:bookmarkEnd w:id="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8" w:name="fnref3:2"/>
      <w:bookmarkEnd w:id="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tokenizer class is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BertTokenizer</w:t>
      </w:r>
      <w:r>
        <w:rPr>
          <w:rFonts w:eastAsia="inter" w:cs="inter" w:ascii="inter" w:hAnsi="inter"/>
          <w:color w:val="000000"/>
          <w:sz w:val="21"/>
        </w:rPr>
        <w:t xml:space="preserve"> or equivalent, with multilingual support</w:t>
      </w:r>
      <w:bookmarkStart w:id="9" w:name="fnref1:3"/>
      <w:bookmarkEnd w:id="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0" w:name="fnref2:3"/>
      <w:bookmarkEnd w:id="1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1" w:name="fnref3:3"/>
      <w:bookmarkEnd w:id="11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Tokenizer Structure and Vocabulary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tokenizer configuration (from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tokenizer.json</w:t>
      </w:r>
      <w:r>
        <w:rPr>
          <w:rFonts w:eastAsia="inter" w:cs="inter" w:ascii="inter" w:hAnsi="inter"/>
          <w:color w:val="000000"/>
          <w:sz w:val="21"/>
        </w:rPr>
        <w:t xml:space="preserve">) is robust and multilingual: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Truncation:</w:t>
      </w:r>
      <w:r>
        <w:rPr>
          <w:rFonts w:eastAsia="inter" w:cs="inter" w:ascii="inter" w:hAnsi="inter"/>
          <w:color w:val="000000"/>
          <w:sz w:val="21"/>
        </w:rPr>
        <w:t xml:space="preserve"> Right-side, max length 128, "LongestFirst" strategy</w:t>
      </w:r>
      <w:bookmarkStart w:id="12" w:name="fnref1:4"/>
      <w:bookmarkEnd w:id="1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3" w:name="fnref2:4"/>
      <w:bookmarkEnd w:id="1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4" w:name="fnref3:4"/>
      <w:bookmarkEnd w:id="1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Padding:</w:t>
      </w:r>
      <w:r>
        <w:rPr>
          <w:rFonts w:eastAsia="inter" w:cs="inter" w:ascii="inter" w:hAnsi="inter"/>
          <w:color w:val="000000"/>
          <w:sz w:val="21"/>
        </w:rPr>
        <w:t xml:space="preserve"> Fixed to length 128, using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[PAD]</w:t>
      </w:r>
      <w:r>
        <w:rPr>
          <w:rFonts w:eastAsia="inter" w:cs="inter" w:ascii="inter" w:hAnsi="inter"/>
          <w:color w:val="000000"/>
          <w:sz w:val="21"/>
        </w:rPr>
        <w:t xml:space="preserve"> (ID 0)</w:t>
      </w:r>
      <w:bookmarkStart w:id="15" w:name="fnref1:5"/>
      <w:bookmarkEnd w:id="1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6" w:name="fnref2:5"/>
      <w:bookmarkEnd w:id="1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7" w:name="fnref3:5"/>
      <w:bookmarkEnd w:id="17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Normalizer:</w:t>
      </w:r>
      <w:r>
        <w:rPr>
          <w:rFonts w:eastAsia="inter" w:cs="inter" w:ascii="inter" w:hAnsi="inter"/>
          <w:color w:val="000000"/>
          <w:sz w:val="21"/>
        </w:rPr>
        <w:t xml:space="preserve"> BertNormalizer (lowercase, clean text, Chinese character handling)</w:t>
      </w:r>
      <w:bookmarkStart w:id="18" w:name="fnref1:6"/>
      <w:bookmarkEnd w:id="1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9" w:name="fnref2:6"/>
      <w:bookmarkEnd w:id="19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0" w:name="fnref3:6"/>
      <w:bookmarkEnd w:id="2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Pre-tokenizer:</w:t>
      </w:r>
      <w:r>
        <w:rPr>
          <w:rFonts w:eastAsia="inter" w:cs="inter" w:ascii="inter" w:hAnsi="inter"/>
          <w:color w:val="000000"/>
          <w:sz w:val="21"/>
        </w:rPr>
        <w:t xml:space="preserve"> BertPreTokenizer</w:t>
      </w:r>
      <w:bookmarkStart w:id="21" w:name="fnref1:7"/>
      <w:bookmarkEnd w:id="2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2" w:name="fnref2:7"/>
      <w:bookmarkEnd w:id="2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3" w:name="fnref3:7"/>
      <w:bookmarkEnd w:id="2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Post-processor:</w:t>
      </w:r>
      <w:r>
        <w:rPr>
          <w:rFonts w:eastAsia="inter" w:cs="inter" w:ascii="inter" w:hAnsi="inter"/>
          <w:color w:val="000000"/>
          <w:sz w:val="21"/>
        </w:rPr>
        <w:t xml:space="preserve"> Adds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[CLS]</w:t>
      </w:r>
      <w:r>
        <w:rPr>
          <w:rFonts w:eastAsia="inter" w:cs="inter" w:ascii="inter" w:hAnsi="inter"/>
          <w:color w:val="000000"/>
          <w:sz w:val="21"/>
        </w:rPr>
        <w:t xml:space="preserve"> at the start and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[SEP]</w:t>
      </w:r>
      <w:r>
        <w:rPr>
          <w:rFonts w:eastAsia="inter" w:cs="inter" w:ascii="inter" w:hAnsi="inter"/>
          <w:color w:val="000000"/>
          <w:sz w:val="21"/>
        </w:rPr>
        <w:t xml:space="preserve"> at the end for both single and pair sequences</w:t>
      </w:r>
      <w:bookmarkStart w:id="24" w:name="fnref1:8"/>
      <w:bookmarkEnd w:id="2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5" w:name="fnref2:8"/>
      <w:bookmarkEnd w:id="2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6" w:name="fnref3:8"/>
      <w:bookmarkEnd w:id="2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Decoder:</w:t>
      </w:r>
      <w:r>
        <w:rPr>
          <w:rFonts w:eastAsia="inter" w:cs="inter" w:ascii="inter" w:hAnsi="inter"/>
          <w:color w:val="000000"/>
          <w:sz w:val="21"/>
        </w:rPr>
        <w:t xml:space="preserve"> WordPiece with prefix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##</w:t>
      </w:r>
      <w:bookmarkStart w:id="27" w:name="fnref1:9"/>
      <w:bookmarkEnd w:id="2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8" w:name="fnref2:9"/>
      <w:bookmarkEnd w:id="2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9" w:name="fnref3:9"/>
      <w:bookmarkEnd w:id="29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Vocabulary:</w:t>
      </w:r>
      <w:r>
        <w:rPr>
          <w:rFonts w:eastAsia="inter" w:cs="inter" w:ascii="inter" w:hAnsi="inter"/>
          <w:color w:val="000000"/>
          <w:sz w:val="21"/>
        </w:rPr>
        <w:t xml:space="preserve"> Extensive, with thousands of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[unusedX]</w:t>
      </w:r>
      <w:r>
        <w:rPr>
          <w:rFonts w:eastAsia="inter" w:cs="inter" w:ascii="inter" w:hAnsi="inter"/>
          <w:color w:val="000000"/>
          <w:sz w:val="21"/>
        </w:rPr>
        <w:t xml:space="preserve"> tokens for future expansion, standard punctuation, English words/subwords, and a wide range of multilingual tokens (Cyrillic, Arabic, Indic, CJK, etc.)</w:t>
      </w:r>
      <w:bookmarkStart w:id="30" w:name="fnref1:10"/>
      <w:bookmarkEnd w:id="3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31" w:name="fnref2:10"/>
      <w:bookmarkEnd w:id="3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32" w:name="fnref3:10"/>
      <w:bookmarkEnd w:id="3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This structure enables the tokenizer to handle a wide variety of languages and future vocabulary needs.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Training State and Progress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Training progress is tracked 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trainer_state.json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Epochs:</w:t>
      </w:r>
      <w:r>
        <w:rPr>
          <w:rFonts w:eastAsia="inter" w:cs="inter" w:ascii="inter" w:hAnsi="inter"/>
          <w:color w:val="000000"/>
          <w:sz w:val="21"/>
        </w:rPr>
        <w:t xml:space="preserve"> Training progresses through 1, 2, and up to 3 epochs in the reports, with each showing steady loss reduction and healthy learning curves</w:t>
      </w:r>
      <w:bookmarkStart w:id="33" w:name="fnref1:11"/>
      <w:bookmarkEnd w:id="3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34" w:name="fnref2:11"/>
      <w:bookmarkEnd w:id="3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35" w:name="fnref3:11"/>
      <w:bookmarkEnd w:id="3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Global steps:</w:t>
      </w:r>
      <w:r>
        <w:rPr>
          <w:rFonts w:eastAsia="inter" w:cs="inter" w:ascii="inter" w:hAnsi="inter"/>
          <w:color w:val="000000"/>
          <w:sz w:val="21"/>
        </w:rPr>
        <w:t xml:space="preserve"> Progresses from 213 (after 1 epoch), to 426 (after 2 epochs), up to 639 (completion at 3 epochs)</w:t>
      </w:r>
      <w:bookmarkStart w:id="36" w:name="fnref1:12"/>
      <w:bookmarkEnd w:id="3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37" w:name="fnref2:12"/>
      <w:bookmarkEnd w:id="3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38" w:name="fnref3:12"/>
      <w:bookmarkEnd w:id="3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Loss:</w:t>
      </w:r>
      <w:r>
        <w:rPr>
          <w:rFonts w:eastAsia="inter" w:cs="inter" w:ascii="inter" w:hAnsi="inter"/>
          <w:color w:val="000000"/>
          <w:sz w:val="21"/>
        </w:rPr>
        <w:t xml:space="preserve"> Training loss decreases steadily, with final epoch losses reaching as low as 0.0012 in the final report, indicating strong convergence</w:t>
      </w:r>
      <w:bookmarkStart w:id="39" w:name="fnref1:13"/>
      <w:bookmarkEnd w:id="3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Eval loss:</w:t>
      </w:r>
      <w:r>
        <w:rPr>
          <w:rFonts w:eastAsia="inter" w:cs="inter" w:ascii="inter" w:hAnsi="inter"/>
          <w:color w:val="000000"/>
          <w:sz w:val="21"/>
        </w:rPr>
        <w:t xml:space="preserve"> Evaluated after each epoch, with values such as 0.178 (epoch 1), 0.215 (epoch 2), and 0.167 (epoch 3), showing effective learning without overfitting</w:t>
      </w:r>
      <w:bookmarkStart w:id="40" w:name="fnref1:14"/>
      <w:bookmarkEnd w:id="4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41" w:name="fnref2:13"/>
      <w:bookmarkEnd w:id="4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42" w:name="fnref3:13"/>
      <w:bookmarkEnd w:id="4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Learning rate:</w:t>
      </w:r>
      <w:r>
        <w:rPr>
          <w:rFonts w:eastAsia="inter" w:cs="inter" w:ascii="inter" w:hAnsi="inter"/>
          <w:color w:val="000000"/>
          <w:sz w:val="21"/>
        </w:rPr>
        <w:t xml:space="preserve"> Decreases progressively during training, as expected in modern deep learning schedules</w:t>
      </w:r>
      <w:bookmarkStart w:id="43" w:name="fnref1:15"/>
      <w:bookmarkEnd w:id="4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Batch size:</w:t>
      </w:r>
      <w:r>
        <w:rPr>
          <w:rFonts w:eastAsia="inter" w:cs="inter" w:ascii="inter" w:hAnsi="inter"/>
          <w:color w:val="000000"/>
          <w:sz w:val="21"/>
        </w:rPr>
        <w:t xml:space="preserve"> 16</w:t>
      </w:r>
      <w:bookmarkStart w:id="44" w:name="fnref1:16"/>
      <w:bookmarkEnd w:id="4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45" w:name="fnref2:14"/>
      <w:bookmarkEnd w:id="4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46" w:name="fnref3:14"/>
      <w:bookmarkEnd w:id="4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Total FLOPs:</w:t>
      </w:r>
      <w:r>
        <w:rPr>
          <w:rFonts w:eastAsia="inter" w:cs="inter" w:ascii="inter" w:hAnsi="inter"/>
          <w:color w:val="000000"/>
          <w:sz w:val="21"/>
        </w:rPr>
        <w:t xml:space="preserve"> Increases with training progress, reflecting the cumulative computation performed</w:t>
      </w:r>
      <w:bookmarkStart w:id="47" w:name="fnref1:17"/>
      <w:bookmarkEnd w:id="4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48" w:name="fnref2:15"/>
      <w:bookmarkEnd w:id="4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49" w:name="fnref3:15"/>
      <w:bookmarkEnd w:id="49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Callbacks and Checkpoints:</w:t>
      </w:r>
      <w:r>
        <w:rPr>
          <w:rFonts w:eastAsia="inter" w:cs="inter" w:ascii="inter" w:hAnsi="inter"/>
          <w:color w:val="000000"/>
          <w:sz w:val="21"/>
        </w:rPr>
        <w:t xml:space="preserve"> Training is managed with regular logging, checkpointing, and is marked as complete in the final state</w:t>
      </w:r>
      <w:bookmarkStart w:id="50" w:name="fnref1:18"/>
      <w:bookmarkEnd w:id="5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51" w:name="fnref2:16"/>
      <w:bookmarkEnd w:id="5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52" w:name="fnref3:16"/>
      <w:bookmarkEnd w:id="5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Binary Files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binary files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rng_state.pth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scheduler.pt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training_args.bin</w:t>
      </w:r>
      <w:r>
        <w:rPr>
          <w:rFonts w:eastAsia="inter" w:cs="inter" w:ascii="inter" w:hAnsi="inter"/>
          <w:color w:val="000000"/>
          <w:sz w:val="21"/>
        </w:rPr>
        <w:t xml:space="preserve">) are present in all three analyses but could not be read directly</w:t>
      </w:r>
      <w:bookmarkStart w:id="53" w:name="fnref1:19"/>
      <w:bookmarkEnd w:id="5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54" w:name="fnref2:17"/>
      <w:bookmarkEnd w:id="5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55" w:name="fnref3:17"/>
      <w:bookmarkEnd w:id="5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These files are standard for PyTorch/Hugging Face workflows and are used for: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Random number generator state (for reproducibility)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Learning rate scheduler state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Training arguments (hyperparameters, paths, etc.)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They must be loaded in Python for inspection and are essential for resuming or reproducing training</w:t>
      </w:r>
      <w:bookmarkStart w:id="56" w:name="fnref1:20"/>
      <w:bookmarkEnd w:id="5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57" w:name="fnref2:18"/>
      <w:bookmarkEnd w:id="5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58" w:name="fnref3:18"/>
      <w:bookmarkEnd w:id="5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Key Insights Across All Reports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Tokenizer: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The tokenizer is a robust, multilingual BERT/WordPiece implementation, supporting lowercasing, Chinese character handling, and a large, extensible vocabulary</w:t>
      </w:r>
      <w:bookmarkStart w:id="59" w:name="fnref1:21"/>
      <w:bookmarkEnd w:id="5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60" w:name="fnref2:19"/>
      <w:bookmarkEnd w:id="6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61" w:name="fnref3:19"/>
      <w:bookmarkEnd w:id="61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Training: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Training is proceeding as expected, with loss and evaluation metrics indicating good convergence and stability. The model is well-trained and not overfitting, as evidenced by the steady decrease in training and evaluation loss</w:t>
      </w:r>
      <w:bookmarkStart w:id="62" w:name="fnref1:22"/>
      <w:bookmarkEnd w:id="6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63" w:name="fnref2:20"/>
      <w:bookmarkEnd w:id="6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64" w:name="fnref3:20"/>
      <w:bookmarkEnd w:id="6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Binary Files: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All necessary binary states are present for reproducibility and resuming training, but are not human-readable without the appropriate Python environment</w:t>
      </w:r>
      <w:bookmarkStart w:id="65" w:name="fnref1:23"/>
      <w:bookmarkEnd w:id="6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66" w:name="fnref2:21"/>
      <w:bookmarkEnd w:id="6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67" w:name="fnref3:21"/>
      <w:bookmarkEnd w:id="67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Your setup comprises a fully configured, multilingual BERT-style tokenizer and a model that has completed or is progressing through training successfully. The configuration and progress-tracking files confirm healthy, stable training, and all essential binary files for advanced usage and reproducibility are present. No errors or anomalies are apparent in the text-based files provided. For further inspection of binary files, use the appropriate PyTorch or Hugging Face tools in Python</w:t>
      </w:r>
      <w:bookmarkStart w:id="68" w:name="fnref1:24"/>
      <w:bookmarkEnd w:id="68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69" w:name="fnref2:22"/>
      <w:bookmarkEnd w:id="69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70" w:name="fnref3:22"/>
      <w:bookmarkEnd w:id="70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71" w:name="fn1"/>
    <w:bookmarkEnd w:id="71"/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res-3.docx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2" w:name="fn2"/>
    <w:bookmarkEnd w:id="72"/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res-1.docx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3" w:name="fn3"/>
    <w:bookmarkEnd w:id="73"/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res-2.docx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2ae4a1a81f8267606a5a48e585a4c99643663308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2025-05-09T21:15:01.317Z</dcterms:created>
  <dcterms:modified xsi:type="dcterms:W3CDTF">2025-05-09T21:15:01.317Z</dcterms:modified>
</cp:coreProperties>
</file>