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 Narrow" w:hAnsi="Arial Narrow" w:cs="Arial"/>
          <w:b/>
          <w:color w:val="000000"/>
          <w:sz w:val="24"/>
          <w:lang w:val="en-US"/>
        </w:rPr>
        <w:t>Продукция имеет</w:t>
        <w:br/>
        <w:t>Декларацию о соответствии</w:t>
        <w:br/>
        <w:t>ЕАЭС N RU Д-CN.РА08.В.86402/22</w:t>
        <w:br/>
        <w:t>сроком с 09.12.2022 по 05.10.2027</w:t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№2025.01.03\111\111 от 03.01.2025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Пневмораспределитель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SY7520-3LZD-02F-XBR01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Рабочий диапазон давлений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0.2 ~ 0.7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Номинальный расход (Cv)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0.97 (0.61)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Номинальное напряжение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110 VAC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-10 ~ +50 (не допускать замерзания)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Резьбовое присоединение, выход</w:t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