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212076" w14:textId="77777777" w:rsidR="00CF602C" w:rsidRDefault="00000000">
      <w:r>
        <w:pict w14:anchorId="5F98388B">
          <v:rect id="_x0000_i1025" style="width:0;height:1.5pt" o:hralign="center" o:hrstd="t" o:hr="t"/>
        </w:pict>
      </w:r>
    </w:p>
    <w:p w14:paraId="67E734EB" w14:textId="29862B71" w:rsidR="00CF602C" w:rsidRDefault="00000000">
      <w:pPr>
        <w:pStyle w:val="Heading2"/>
      </w:pPr>
      <w:bookmarkStart w:id="0" w:name="mandatory-training-2025"/>
      <w:r>
        <w:t xml:space="preserve"> Mandatory Training 2025</w:t>
      </w:r>
    </w:p>
    <w:p w14:paraId="46600906" w14:textId="57D4EB48" w:rsidR="00DF6B4A" w:rsidRPr="00DF6B4A" w:rsidRDefault="00DF6B4A" w:rsidP="00DF6B4A">
      <w:pPr>
        <w:pStyle w:val="BodyText"/>
      </w:pPr>
      <w:r>
        <w:pict w14:anchorId="6D46FFEC">
          <v:rect id="_x0000_i1218" style="width:0;height:1.5pt" o:hralign="center" o:hrstd="t" o:hr="t"/>
        </w:pict>
      </w:r>
    </w:p>
    <w:p w14:paraId="2BE60459" w14:textId="189A431F" w:rsidR="00CF602C" w:rsidRDefault="00000000">
      <w:pPr>
        <w:pStyle w:val="Heading3"/>
      </w:pPr>
      <w:bookmarkStart w:id="1" w:name="X6a9fa4adffcf15a062556e7042833fe6675ab16"/>
      <w:r>
        <w:t xml:space="preserve">Safety and Security Training (30 minutes) – </w:t>
      </w:r>
      <w:r>
        <w:rPr>
          <w:i/>
          <w:iCs/>
        </w:rPr>
        <w:t>Completed</w:t>
      </w:r>
    </w:p>
    <w:p w14:paraId="3241902B" w14:textId="77777777" w:rsidR="00CF602C" w:rsidRDefault="00000000">
      <w:pPr>
        <w:pStyle w:val="FirstParagraph"/>
      </w:pPr>
      <w:r>
        <w:rPr>
          <w:b/>
          <w:bCs/>
        </w:rPr>
        <w:t>Topics Covered:</w:t>
      </w:r>
    </w:p>
    <w:p w14:paraId="18448030" w14:textId="77777777" w:rsidR="00CF602C" w:rsidRDefault="00000000">
      <w:pPr>
        <w:pStyle w:val="Compact"/>
        <w:numPr>
          <w:ilvl w:val="0"/>
          <w:numId w:val="1"/>
        </w:numPr>
      </w:pPr>
      <w:r>
        <w:rPr>
          <w:b/>
          <w:bCs/>
        </w:rPr>
        <w:t>Life Saving Rules</w:t>
      </w:r>
      <w:r>
        <w:t>: Understanding and adhering to non-negotiable safety requirements.</w:t>
      </w:r>
    </w:p>
    <w:p w14:paraId="16F67E9E" w14:textId="77777777" w:rsidR="00CF602C" w:rsidRDefault="00000000">
      <w:pPr>
        <w:pStyle w:val="Compact"/>
        <w:numPr>
          <w:ilvl w:val="0"/>
          <w:numId w:val="1"/>
        </w:numPr>
      </w:pPr>
      <w:r>
        <w:rPr>
          <w:b/>
          <w:bCs/>
        </w:rPr>
        <w:t>Physical Security</w:t>
      </w:r>
      <w:r>
        <w:t>: Reviewing office security protocols and travel support for Nokia employees.</w:t>
      </w:r>
    </w:p>
    <w:p w14:paraId="09642A53" w14:textId="77777777" w:rsidR="00CF602C" w:rsidRDefault="00000000">
      <w:pPr>
        <w:pStyle w:val="Compact"/>
        <w:numPr>
          <w:ilvl w:val="0"/>
          <w:numId w:val="1"/>
        </w:numPr>
      </w:pPr>
      <w:r>
        <w:rPr>
          <w:b/>
          <w:bCs/>
        </w:rPr>
        <w:t>Health &amp; Safety in Projects</w:t>
      </w:r>
      <w:r>
        <w:t>: Best practices for health and safety in customer projects.</w:t>
      </w:r>
    </w:p>
    <w:p w14:paraId="62B86B19" w14:textId="77777777" w:rsidR="00CF602C" w:rsidRDefault="00000000">
      <w:pPr>
        <w:pStyle w:val="Compact"/>
        <w:numPr>
          <w:ilvl w:val="0"/>
          <w:numId w:val="1"/>
        </w:numPr>
      </w:pPr>
      <w:r>
        <w:rPr>
          <w:b/>
          <w:bCs/>
        </w:rPr>
        <w:t>Incident Reporting</w:t>
      </w:r>
      <w:r>
        <w:t>: Procedures for reporting health, safety, or security incidents.</w:t>
      </w:r>
    </w:p>
    <w:p w14:paraId="57F179B8" w14:textId="77777777" w:rsidR="00CF602C" w:rsidRDefault="00000000">
      <w:pPr>
        <w:pStyle w:val="Compact"/>
        <w:numPr>
          <w:ilvl w:val="0"/>
          <w:numId w:val="1"/>
        </w:numPr>
      </w:pPr>
      <w:r>
        <w:rPr>
          <w:b/>
          <w:bCs/>
        </w:rPr>
        <w:t>Wellbeing</w:t>
      </w:r>
      <w:r>
        <w:t>: Resources and support services for personal wellbeing and a healthy work environment.</w:t>
      </w:r>
    </w:p>
    <w:p w14:paraId="65D7674D" w14:textId="77777777" w:rsidR="00CF602C" w:rsidRDefault="00000000">
      <w:pPr>
        <w:pStyle w:val="FirstParagraph"/>
      </w:pPr>
      <w:r>
        <w:rPr>
          <w:b/>
          <w:bCs/>
        </w:rPr>
        <w:t>Additional Notes:</w:t>
      </w:r>
    </w:p>
    <w:p w14:paraId="13A2DE8D" w14:textId="77777777" w:rsidR="00CF602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Sitting Posture</w:t>
      </w:r>
      <w:r>
        <w:t>: Maintain ergonomic posture while working.</w:t>
      </w:r>
    </w:p>
    <w:p w14:paraId="6A407813" w14:textId="77777777" w:rsidR="00CF602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Nokia SOS</w:t>
      </w:r>
      <w:r>
        <w:t>: +44 207 365 9626</w:t>
      </w:r>
    </w:p>
    <w:p w14:paraId="464B5B3A" w14:textId="77777777" w:rsidR="00CF602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Nokia Concur</w:t>
      </w:r>
      <w:r>
        <w:t>: Travel and expense management platform.</w:t>
      </w:r>
    </w:p>
    <w:p w14:paraId="53F7903E" w14:textId="77777777" w:rsidR="00CF602C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GSOC (Global Security Operations Center)</w:t>
      </w:r>
      <w:r>
        <w:t>:</w:t>
      </w:r>
    </w:p>
    <w:p w14:paraId="5B658200" w14:textId="77777777" w:rsidR="00CF602C" w:rsidRDefault="00000000">
      <w:pPr>
        <w:pStyle w:val="Compact"/>
        <w:numPr>
          <w:ilvl w:val="1"/>
          <w:numId w:val="3"/>
        </w:numPr>
      </w:pPr>
      <w:r>
        <w:t>📞 +1 469 661 3018</w:t>
      </w:r>
    </w:p>
    <w:p w14:paraId="60390DEB" w14:textId="77777777" w:rsidR="00CF602C" w:rsidRDefault="00000000">
      <w:pPr>
        <w:pStyle w:val="Compact"/>
        <w:numPr>
          <w:ilvl w:val="1"/>
          <w:numId w:val="3"/>
        </w:numPr>
      </w:pPr>
      <w:r>
        <w:t xml:space="preserve">📧 </w:t>
      </w:r>
      <w:hyperlink r:id="rId5">
        <w:r>
          <w:rPr>
            <w:rStyle w:val="Hyperlink"/>
          </w:rPr>
          <w:t>security@nokia.com</w:t>
        </w:r>
      </w:hyperlink>
    </w:p>
    <w:p w14:paraId="07D7DAFF" w14:textId="77777777" w:rsidR="00CF602C" w:rsidRDefault="00000000">
      <w:r>
        <w:pict w14:anchorId="6DBE1EE9">
          <v:rect id="_x0000_i1026" style="width:0;height:1.5pt" o:hralign="center" o:hrstd="t" o:hr="t"/>
        </w:pict>
      </w:r>
    </w:p>
    <w:p w14:paraId="7EF92E51" w14:textId="3809F594" w:rsidR="00CF602C" w:rsidRDefault="00000000">
      <w:pPr>
        <w:pStyle w:val="Heading3"/>
      </w:pPr>
      <w:bookmarkStart w:id="2" w:name="X8825c0dababf91760878b7d4ea88cc300bd28a5"/>
      <w:bookmarkEnd w:id="1"/>
      <w:r>
        <w:t xml:space="preserve">Ethical Business Training (45 minutes) – </w:t>
      </w:r>
      <w:r w:rsidR="00133D8D">
        <w:rPr>
          <w:i/>
          <w:iCs/>
        </w:rPr>
        <w:t>Completed</w:t>
      </w:r>
    </w:p>
    <w:p w14:paraId="3872D6C8" w14:textId="77777777" w:rsidR="00CF602C" w:rsidRDefault="00000000">
      <w:r>
        <w:pict w14:anchorId="31B4B87F">
          <v:rect id="_x0000_i1027" style="width:0;height:1.5pt" o:hralign="center" o:hrstd="t" o:hr="t"/>
        </w:pict>
      </w:r>
    </w:p>
    <w:p w14:paraId="28A68C27" w14:textId="711F06CE" w:rsidR="00CF602C" w:rsidRDefault="00000000">
      <w:pPr>
        <w:pStyle w:val="Heading3"/>
      </w:pPr>
      <w:bookmarkStart w:id="3" w:name="X40aa369a25deab3fa7b00bfc2eaf1261ef86e63"/>
      <w:bookmarkEnd w:id="2"/>
      <w:r>
        <w:t xml:space="preserve"> Information Security and Privacy Awareness (25 minutes)</w:t>
      </w:r>
      <w:r w:rsidR="00133D8D">
        <w:t>- Completed</w:t>
      </w:r>
    </w:p>
    <w:p w14:paraId="185B7150" w14:textId="77777777" w:rsidR="00CF602C" w:rsidRDefault="00000000">
      <w:r>
        <w:pict w14:anchorId="7D16B0AE">
          <v:rect id="_x0000_i1028" style="width:0;height:1.5pt" o:hralign="center" o:bullet="t" o:hrstd="t" o:hr="t"/>
        </w:pict>
      </w:r>
    </w:p>
    <w:p w14:paraId="2FE37E78" w14:textId="77777777" w:rsidR="00133D8D" w:rsidRDefault="00133D8D"/>
    <w:p w14:paraId="66AD99D1" w14:textId="77777777" w:rsidR="00133D8D" w:rsidRDefault="00133D8D"/>
    <w:p w14:paraId="3931837A" w14:textId="77777777" w:rsidR="00133D8D" w:rsidRDefault="00133D8D"/>
    <w:p w14:paraId="0E6D244D" w14:textId="77777777" w:rsidR="00133D8D" w:rsidRDefault="00133D8D"/>
    <w:p w14:paraId="696A7849" w14:textId="77777777" w:rsidR="00133D8D" w:rsidRDefault="00133D8D"/>
    <w:p w14:paraId="16778B9E" w14:textId="77777777" w:rsidR="00133D8D" w:rsidRDefault="00133D8D"/>
    <w:p w14:paraId="0758E2FB" w14:textId="369F8E86" w:rsidR="00133D8D" w:rsidRDefault="00DF6B4A">
      <w:r>
        <w:lastRenderedPageBreak/>
        <w:pict w14:anchorId="12BEA3D3">
          <v:rect id="_x0000_i1207" style="width:0;height:1.5pt" o:hralign="center" o:hrstd="t" o:hr="t"/>
        </w:pict>
      </w:r>
    </w:p>
    <w:p w14:paraId="0716C5EF" w14:textId="4E54F715" w:rsidR="00CF602C" w:rsidRDefault="00000000">
      <w:pPr>
        <w:pStyle w:val="Heading2"/>
      </w:pPr>
      <w:bookmarkStart w:id="4" w:name="nokia-flowone-overview"/>
      <w:bookmarkEnd w:id="0"/>
      <w:bookmarkEnd w:id="3"/>
      <w:r>
        <w:t xml:space="preserve"> Nokia FlowOne Overview</w:t>
      </w:r>
    </w:p>
    <w:p w14:paraId="0FB41A53" w14:textId="77777777" w:rsidR="00CF602C" w:rsidRDefault="00000000">
      <w:pPr>
        <w:pStyle w:val="FirstParagraph"/>
      </w:pPr>
      <w:r>
        <w:rPr>
          <w:b/>
          <w:bCs/>
        </w:rPr>
        <w:t>Course ID</w:t>
      </w:r>
      <w:r>
        <w:t>: DO00647-K-2300</w:t>
      </w:r>
    </w:p>
    <w:p w14:paraId="0B6293FC" w14:textId="77777777" w:rsidR="00CF602C" w:rsidRDefault="00000000">
      <w:r>
        <w:pict w14:anchorId="6A850D87">
          <v:rect id="_x0000_i1029" style="width:0;height:1.5pt" o:hralign="center" o:hrstd="t" o:hr="t"/>
        </w:pict>
      </w:r>
    </w:p>
    <w:p w14:paraId="5FD3D601" w14:textId="4B089D24" w:rsidR="00CF602C" w:rsidRDefault="00000000">
      <w:pPr>
        <w:pStyle w:val="Heading2"/>
      </w:pPr>
      <w:bookmarkStart w:id="5" w:name="service-fulfilment"/>
      <w:bookmarkEnd w:id="4"/>
      <w:r>
        <w:t>Service Fulfilment</w:t>
      </w:r>
    </w:p>
    <w:p w14:paraId="5CC5CBB0" w14:textId="77777777" w:rsidR="00CF602C" w:rsidRDefault="00000000">
      <w:pPr>
        <w:pStyle w:val="Heading3"/>
      </w:pPr>
      <w:bookmarkStart w:id="6" w:name="fider-introduction-to-x-fttx"/>
      <w:r>
        <w:t>Fider Introduction to X-</w:t>
      </w:r>
      <w:proofErr w:type="spellStart"/>
      <w:r>
        <w:t>FTTx</w:t>
      </w:r>
      <w:proofErr w:type="spellEnd"/>
    </w:p>
    <w:p w14:paraId="2B240B49" w14:textId="77777777" w:rsidR="00CF602C" w:rsidRDefault="00000000">
      <w:pPr>
        <w:pStyle w:val="FirstParagraph"/>
      </w:pPr>
      <w:r>
        <w:rPr>
          <w:b/>
          <w:bCs/>
        </w:rPr>
        <w:t>Key Concepts:</w:t>
      </w:r>
    </w:p>
    <w:p w14:paraId="20D1BC06" w14:textId="77777777" w:rsidR="00CF602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Optical Networks</w:t>
      </w:r>
    </w:p>
    <w:p w14:paraId="2926F71E" w14:textId="77777777" w:rsidR="00CF602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Optical Line Terminal (OLT)</w:t>
      </w:r>
    </w:p>
    <w:p w14:paraId="56E2F192" w14:textId="77777777" w:rsidR="00CF602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Optical Splitter</w:t>
      </w:r>
    </w:p>
    <w:p w14:paraId="5B5A464E" w14:textId="77777777" w:rsidR="00CF602C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Optical Network Terminal (ONT)</w:t>
      </w:r>
    </w:p>
    <w:p w14:paraId="3147F721" w14:textId="77777777" w:rsidR="00CF602C" w:rsidRDefault="00000000">
      <w:pPr>
        <w:pStyle w:val="Compact"/>
        <w:numPr>
          <w:ilvl w:val="0"/>
          <w:numId w:val="4"/>
        </w:numPr>
      </w:pPr>
      <w:proofErr w:type="spellStart"/>
      <w:r>
        <w:rPr>
          <w:b/>
          <w:bCs/>
        </w:rPr>
        <w:t>FTTx</w:t>
      </w:r>
      <w:proofErr w:type="spellEnd"/>
      <w:r>
        <w:t>: Generic term for optical fiber broadband architecture</w:t>
      </w:r>
    </w:p>
    <w:p w14:paraId="30E069D5" w14:textId="77777777" w:rsidR="00CF602C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GPON</w:t>
      </w:r>
      <w:r>
        <w:t>: 2.5 Gbps</w:t>
      </w:r>
    </w:p>
    <w:p w14:paraId="2C48D6BD" w14:textId="77777777" w:rsidR="00CF602C" w:rsidRDefault="00000000">
      <w:pPr>
        <w:pStyle w:val="Compact"/>
        <w:numPr>
          <w:ilvl w:val="1"/>
          <w:numId w:val="5"/>
        </w:numPr>
      </w:pPr>
      <w:r>
        <w:t>Variants:</w:t>
      </w:r>
    </w:p>
    <w:p w14:paraId="0162D9A5" w14:textId="77777777" w:rsidR="00CF602C" w:rsidRDefault="00000000">
      <w:pPr>
        <w:pStyle w:val="Compact"/>
        <w:numPr>
          <w:ilvl w:val="2"/>
          <w:numId w:val="6"/>
        </w:numPr>
      </w:pPr>
      <w:r>
        <w:t>Fiber to Node (FTTN)</w:t>
      </w:r>
    </w:p>
    <w:p w14:paraId="48443F45" w14:textId="77777777" w:rsidR="00CF602C" w:rsidRDefault="00000000">
      <w:pPr>
        <w:pStyle w:val="Compact"/>
        <w:numPr>
          <w:ilvl w:val="2"/>
          <w:numId w:val="6"/>
        </w:numPr>
      </w:pPr>
      <w:r>
        <w:t>Fiber to Cabinet (FTTC)</w:t>
      </w:r>
    </w:p>
    <w:p w14:paraId="7D3C19F9" w14:textId="77777777" w:rsidR="00CF602C" w:rsidRDefault="00000000">
      <w:pPr>
        <w:pStyle w:val="Compact"/>
        <w:numPr>
          <w:ilvl w:val="2"/>
          <w:numId w:val="6"/>
        </w:numPr>
      </w:pPr>
      <w:r>
        <w:t>Fiber to Building (FTTB)</w:t>
      </w:r>
    </w:p>
    <w:p w14:paraId="05BD5DF2" w14:textId="77777777" w:rsidR="00CF602C" w:rsidRDefault="00000000">
      <w:pPr>
        <w:pStyle w:val="Compact"/>
        <w:numPr>
          <w:ilvl w:val="2"/>
          <w:numId w:val="6"/>
        </w:numPr>
      </w:pPr>
      <w:r>
        <w:t>Fiber to Home (FTTH)</w:t>
      </w:r>
    </w:p>
    <w:p w14:paraId="579455D7" w14:textId="175069A4" w:rsidR="00133D8D" w:rsidRDefault="00516051">
      <w:pPr>
        <w:pStyle w:val="Compact"/>
        <w:numPr>
          <w:ilvl w:val="0"/>
          <w:numId w:val="6"/>
        </w:numPr>
      </w:pPr>
      <w:r>
        <w:t xml:space="preserve">ONT-ONT -&gt; Splitter – (OLT -HIS (high speed internet)-VoIP (Voice over IP)-IPTV (TV over the internet)) central office – access network – transport network </w:t>
      </w:r>
    </w:p>
    <w:p w14:paraId="4D3DC50A" w14:textId="02F1848F" w:rsidR="00516051" w:rsidRDefault="00516051">
      <w:pPr>
        <w:pStyle w:val="Compact"/>
        <w:numPr>
          <w:ilvl w:val="0"/>
          <w:numId w:val="6"/>
        </w:numPr>
      </w:pPr>
      <w:r>
        <w:t xml:space="preserve">A triple play network is one which voice, video and data are provided in a single access subscription </w:t>
      </w:r>
    </w:p>
    <w:p w14:paraId="4C9A6921" w14:textId="0B2DF2A0" w:rsidR="00516051" w:rsidRDefault="00516051" w:rsidP="00516051">
      <w:pPr>
        <w:pStyle w:val="Compact"/>
        <w:ind w:left="720"/>
      </w:pPr>
    </w:p>
    <w:p w14:paraId="0464BFE7" w14:textId="5B741656" w:rsidR="00516051" w:rsidRDefault="00516051" w:rsidP="00516051">
      <w:pPr>
        <w:pStyle w:val="Heading3"/>
      </w:pPr>
      <w:r>
        <w:t>EX Flow one catalog driven fulfillment</w:t>
      </w:r>
      <w:r w:rsidR="00703960">
        <w:t xml:space="preserve"> </w:t>
      </w:r>
      <w:r>
        <w:t>(CDFF) Solution</w:t>
      </w:r>
    </w:p>
    <w:p w14:paraId="405120BD" w14:textId="51B6C56F" w:rsidR="00C40F41" w:rsidRDefault="00C40F41" w:rsidP="00C40F41">
      <w:pPr>
        <w:pStyle w:val="BodyText"/>
      </w:pPr>
      <w:r>
        <w:t>Triple-Play Solution – Key Requirements</w:t>
      </w:r>
    </w:p>
    <w:p w14:paraId="0361DA84" w14:textId="1C43A5D5" w:rsidR="00C40F41" w:rsidRDefault="00C40F41">
      <w:pPr>
        <w:pStyle w:val="Compact"/>
        <w:numPr>
          <w:ilvl w:val="0"/>
          <w:numId w:val="6"/>
        </w:numPr>
      </w:pPr>
      <w:r>
        <w:t>Product Catalog Management</w:t>
      </w:r>
    </w:p>
    <w:p w14:paraId="5C08A3FD" w14:textId="2F2DCA83" w:rsidR="00C40F41" w:rsidRDefault="00C40F41" w:rsidP="00C40F41">
      <w:pPr>
        <w:pStyle w:val="Compact"/>
        <w:ind w:left="720"/>
      </w:pPr>
      <w:r>
        <w:t xml:space="preserve">- Easy to add new products  </w:t>
      </w:r>
    </w:p>
    <w:p w14:paraId="4518D004" w14:textId="0ABED2B8" w:rsidR="00C40F41" w:rsidRDefault="00C40F41" w:rsidP="00C40F41">
      <w:pPr>
        <w:pStyle w:val="Compact"/>
        <w:ind w:left="720"/>
      </w:pPr>
      <w:r>
        <w:t xml:space="preserve">- Maintain existing products efficiently  </w:t>
      </w:r>
    </w:p>
    <w:p w14:paraId="63F11533" w14:textId="3B084822" w:rsidR="00C40F41" w:rsidRDefault="00C40F41">
      <w:pPr>
        <w:pStyle w:val="Compact"/>
        <w:numPr>
          <w:ilvl w:val="0"/>
          <w:numId w:val="6"/>
        </w:numPr>
      </w:pPr>
      <w:r>
        <w:t xml:space="preserve">Unified Order Tracking  </w:t>
      </w:r>
    </w:p>
    <w:p w14:paraId="1D305DA2" w14:textId="542D8973" w:rsidR="00C40F41" w:rsidRDefault="00C40F41" w:rsidP="00C40F41">
      <w:pPr>
        <w:pStyle w:val="Compact"/>
        <w:ind w:left="720"/>
      </w:pPr>
      <w:r>
        <w:t xml:space="preserve"> - Track all order processing in a single system  </w:t>
      </w:r>
    </w:p>
    <w:p w14:paraId="6384C486" w14:textId="039213E4" w:rsidR="00C40F41" w:rsidRDefault="00C40F41">
      <w:pPr>
        <w:pStyle w:val="Compact"/>
        <w:numPr>
          <w:ilvl w:val="0"/>
          <w:numId w:val="6"/>
        </w:numPr>
      </w:pPr>
      <w:r>
        <w:t>Manual Task Support</w:t>
      </w:r>
    </w:p>
    <w:p w14:paraId="41598C14" w14:textId="2F53F5F8" w:rsidR="00C40F41" w:rsidRDefault="00C40F41" w:rsidP="00C40F41">
      <w:pPr>
        <w:pStyle w:val="Compact"/>
        <w:ind w:left="720"/>
      </w:pPr>
      <w:r>
        <w:t xml:space="preserve">- System should allow for manual interventions when needed  </w:t>
      </w:r>
    </w:p>
    <w:p w14:paraId="235FAF90" w14:textId="4286161D" w:rsidR="00C40F41" w:rsidRDefault="00C40F41">
      <w:pPr>
        <w:pStyle w:val="Compact"/>
        <w:numPr>
          <w:ilvl w:val="0"/>
          <w:numId w:val="6"/>
        </w:numPr>
      </w:pPr>
      <w:r>
        <w:t xml:space="preserve"> Inventory System Integration</w:t>
      </w:r>
    </w:p>
    <w:p w14:paraId="28DEE80D" w14:textId="7AEEB1C0" w:rsidR="00C40F41" w:rsidRDefault="00C40F41" w:rsidP="00C40F41">
      <w:pPr>
        <w:pStyle w:val="Compact"/>
        <w:ind w:left="720"/>
      </w:pPr>
      <w:r>
        <w:t xml:space="preserve">- Manage both physical and logical inventory  </w:t>
      </w:r>
    </w:p>
    <w:p w14:paraId="0A79122B" w14:textId="2C37FBAA" w:rsidR="00C40F41" w:rsidRDefault="00C40F41" w:rsidP="00C40F41">
      <w:pPr>
        <w:pStyle w:val="Compact"/>
        <w:ind w:left="720"/>
      </w:pPr>
      <w:r>
        <w:t xml:space="preserve">- Maintain subscriber profiles  </w:t>
      </w:r>
    </w:p>
    <w:p w14:paraId="579326D0" w14:textId="77777777" w:rsidR="00C40F41" w:rsidRDefault="00C40F41" w:rsidP="00C40F41">
      <w:pPr>
        <w:pStyle w:val="BodyText"/>
        <w:rPr>
          <w:noProof/>
        </w:rPr>
      </w:pPr>
    </w:p>
    <w:p w14:paraId="6372A927" w14:textId="1FBAAD32" w:rsidR="00C40F41" w:rsidRDefault="00C40F41" w:rsidP="00C40F41">
      <w:pPr>
        <w:pStyle w:val="BodyText"/>
      </w:pPr>
      <w:r>
        <w:rPr>
          <w:noProof/>
        </w:rPr>
        <w:drawing>
          <wp:inline distT="0" distB="0" distL="0" distR="0" wp14:anchorId="5550DDDB" wp14:editId="75357AF3">
            <wp:extent cx="5943600" cy="2571750"/>
            <wp:effectExtent l="0" t="0" r="0" b="0"/>
            <wp:docPr id="1" name="Picture 1" descr="A diagram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diagram of a service&#10;&#10;Description automatically generated"/>
                    <pic:cNvPicPr/>
                  </pic:nvPicPr>
                  <pic:blipFill rotWithShape="1">
                    <a:blip r:embed="rId6"/>
                    <a:srcRect t="8358" b="14719"/>
                    <a:stretch/>
                  </pic:blipFill>
                  <pic:spPr bwMode="auto"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78CC1C" w14:textId="77777777" w:rsidR="00B1736D" w:rsidRDefault="00B1736D" w:rsidP="00C40F41">
      <w:pPr>
        <w:pStyle w:val="BodyText"/>
        <w:rPr>
          <w:noProof/>
        </w:rPr>
      </w:pPr>
    </w:p>
    <w:p w14:paraId="42EA8287" w14:textId="54F49805" w:rsidR="00C40F41" w:rsidRDefault="00B1736D" w:rsidP="00C40F41">
      <w:pPr>
        <w:pStyle w:val="BodyText"/>
      </w:pPr>
      <w:r>
        <w:rPr>
          <w:noProof/>
        </w:rPr>
        <w:drawing>
          <wp:inline distT="0" distB="0" distL="0" distR="0" wp14:anchorId="773225A1" wp14:editId="5920A8B2">
            <wp:extent cx="5943600" cy="2654300"/>
            <wp:effectExtent l="0" t="0" r="0" b="0"/>
            <wp:docPr id="2" name="Picture 2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diagram of a company&#10;&#10;Description automatically generated"/>
                    <pic:cNvPicPr/>
                  </pic:nvPicPr>
                  <pic:blipFill rotWithShape="1">
                    <a:blip r:embed="rId7"/>
                    <a:srcRect t="10256" b="10351"/>
                    <a:stretch/>
                  </pic:blipFill>
                  <pic:spPr bwMode="auto"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81DF58" w14:textId="5F08A46C" w:rsidR="00516051" w:rsidRPr="00516051" w:rsidRDefault="00DF6B4A" w:rsidP="00516051">
      <w:pPr>
        <w:pStyle w:val="BodyText"/>
      </w:pPr>
      <w:r>
        <w:t xml:space="preserve">    </w:t>
      </w:r>
      <w:r w:rsidR="00B1736D" w:rsidRPr="00B1736D">
        <w:rPr>
          <w:noProof/>
        </w:rPr>
        <w:drawing>
          <wp:inline distT="0" distB="0" distL="0" distR="0" wp14:anchorId="1E4D1858" wp14:editId="6500E2E2">
            <wp:extent cx="5594350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43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88B1" w14:textId="7AD5A5F8" w:rsidR="00516051" w:rsidRDefault="00B1736D" w:rsidP="00B1736D">
      <w:pPr>
        <w:pStyle w:val="Compact"/>
      </w:pPr>
      <w:r w:rsidRPr="00B1736D">
        <w:rPr>
          <w:noProof/>
        </w:rPr>
        <w:lastRenderedPageBreak/>
        <w:drawing>
          <wp:inline distT="0" distB="0" distL="0" distR="0" wp14:anchorId="714D1094" wp14:editId="7EF5EC25">
            <wp:extent cx="5937250" cy="2943225"/>
            <wp:effectExtent l="0" t="0" r="0" b="0"/>
            <wp:docPr id="4" name="Picture 4" descr="A diagram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diagram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AABA0" w14:textId="34306F8F" w:rsidR="00B1736D" w:rsidRDefault="00B1736D" w:rsidP="00B1736D">
      <w:pPr>
        <w:pStyle w:val="Compact"/>
      </w:pPr>
      <w:r w:rsidRPr="00B1736D">
        <w:rPr>
          <w:noProof/>
        </w:rPr>
        <w:drawing>
          <wp:inline distT="0" distB="0" distL="0" distR="0" wp14:anchorId="41349A30" wp14:editId="7FC738A8">
            <wp:extent cx="5943600" cy="31121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98865" w14:textId="0BD45726" w:rsidR="00EC3E1B" w:rsidRDefault="00EC3E1B" w:rsidP="00EC3E1B">
      <w:pPr>
        <w:pStyle w:val="Heading2"/>
      </w:pPr>
      <w:r>
        <w:t>Catalog-Driven Fulfillment</w:t>
      </w:r>
    </w:p>
    <w:p w14:paraId="69DFF3EB" w14:textId="0B617E55" w:rsidR="00EC3E1B" w:rsidRDefault="00EC3E1B" w:rsidP="00EC3E1B">
      <w:pPr>
        <w:pStyle w:val="BodyText"/>
        <w:numPr>
          <w:ilvl w:val="0"/>
          <w:numId w:val="7"/>
        </w:numPr>
      </w:pPr>
      <w:r>
        <w:t xml:space="preserve">Order entry </w:t>
      </w:r>
    </w:p>
    <w:p w14:paraId="23ACE833" w14:textId="6278B3C7" w:rsidR="00EC3E1B" w:rsidRDefault="00EC3E1B" w:rsidP="00EC3E1B">
      <w:pPr>
        <w:pStyle w:val="BodyText"/>
        <w:numPr>
          <w:ilvl w:val="0"/>
          <w:numId w:val="7"/>
        </w:numPr>
      </w:pPr>
      <w:r>
        <w:t xml:space="preserve">Order Decomposition </w:t>
      </w:r>
    </w:p>
    <w:p w14:paraId="4C10EDFA" w14:textId="3D43F731" w:rsidR="00EC3E1B" w:rsidRDefault="00EC3E1B" w:rsidP="00EC3E1B">
      <w:pPr>
        <w:pStyle w:val="BodyText"/>
        <w:numPr>
          <w:ilvl w:val="0"/>
          <w:numId w:val="7"/>
        </w:numPr>
      </w:pPr>
      <w:r>
        <w:t xml:space="preserve">Provision and Install </w:t>
      </w:r>
    </w:p>
    <w:p w14:paraId="03730A7E" w14:textId="4BBB08E6" w:rsidR="00EC3E1B" w:rsidRDefault="00EC3E1B" w:rsidP="00EC3E1B">
      <w:pPr>
        <w:pStyle w:val="BodyText"/>
        <w:numPr>
          <w:ilvl w:val="0"/>
          <w:numId w:val="7"/>
        </w:numPr>
      </w:pPr>
      <w:r>
        <w:t>Completed order</w:t>
      </w:r>
    </w:p>
    <w:p w14:paraId="167D0D57" w14:textId="77777777" w:rsidR="00EC3E1B" w:rsidRPr="00373325" w:rsidRDefault="00EC3E1B" w:rsidP="00EC3E1B">
      <w:pPr>
        <w:pStyle w:val="BodyText"/>
        <w:rPr>
          <w:lang w:val="en-IN"/>
        </w:rPr>
      </w:pPr>
    </w:p>
    <w:p w14:paraId="732E9613" w14:textId="6642E23F" w:rsidR="00EC3E1B" w:rsidRDefault="00373325" w:rsidP="00373325">
      <w:pPr>
        <w:pStyle w:val="Heading2"/>
      </w:pPr>
      <w:r>
        <w:lastRenderedPageBreak/>
        <w:t>CDPA (Catalog driven Provisioning and Activation)</w:t>
      </w:r>
    </w:p>
    <w:p w14:paraId="3CC603AF" w14:textId="4B8607E7" w:rsidR="00373325" w:rsidRDefault="00F97A23" w:rsidP="00F97A23">
      <w:pPr>
        <w:pStyle w:val="BodyText"/>
        <w:numPr>
          <w:ilvl w:val="0"/>
          <w:numId w:val="7"/>
        </w:numPr>
      </w:pPr>
      <w:r>
        <w:t>Catalog: Defines how services are delivered to customers</w:t>
      </w:r>
    </w:p>
    <w:p w14:paraId="21FD4941" w14:textId="7D0E5214" w:rsidR="00F97A23" w:rsidRDefault="00F97A23" w:rsidP="00F97A23">
      <w:pPr>
        <w:pStyle w:val="BodyText"/>
        <w:numPr>
          <w:ilvl w:val="0"/>
          <w:numId w:val="7"/>
        </w:numPr>
      </w:pPr>
      <w:r>
        <w:t>Provisioning and Activation: Process the order based on the catalog instructions</w:t>
      </w:r>
    </w:p>
    <w:p w14:paraId="3D0D1AE5" w14:textId="7238E9C8" w:rsidR="00F97A23" w:rsidRDefault="00F97A23" w:rsidP="00F97A23">
      <w:pPr>
        <w:pStyle w:val="BodyText"/>
        <w:numPr>
          <w:ilvl w:val="0"/>
          <w:numId w:val="7"/>
        </w:numPr>
      </w:pPr>
      <w:r>
        <w:t>Catalog concepts:</w:t>
      </w:r>
    </w:p>
    <w:p w14:paraId="61E0EE9A" w14:textId="3DABF738" w:rsidR="00F97A23" w:rsidRDefault="00F97A23" w:rsidP="00F97A23">
      <w:pPr>
        <w:pStyle w:val="BodyText"/>
        <w:numPr>
          <w:ilvl w:val="0"/>
          <w:numId w:val="9"/>
        </w:numPr>
      </w:pPr>
      <w:r>
        <w:t>CFS</w:t>
      </w:r>
      <w:r w:rsidR="00703960">
        <w:t xml:space="preserve"> (Customer facing service)</w:t>
      </w:r>
    </w:p>
    <w:p w14:paraId="23C71A52" w14:textId="09380627" w:rsidR="00F97A23" w:rsidRDefault="00F97A23" w:rsidP="00F97A23">
      <w:pPr>
        <w:pStyle w:val="BodyText"/>
        <w:numPr>
          <w:ilvl w:val="0"/>
          <w:numId w:val="9"/>
        </w:numPr>
      </w:pPr>
      <w:r>
        <w:t>RFS</w:t>
      </w:r>
      <w:r w:rsidR="00703960">
        <w:t xml:space="preserve"> (Resource facing service)</w:t>
      </w:r>
    </w:p>
    <w:p w14:paraId="718ECF78" w14:textId="15BCEF3C" w:rsidR="00F97A23" w:rsidRDefault="00F97A23" w:rsidP="00F97A23">
      <w:pPr>
        <w:pStyle w:val="BodyText"/>
        <w:numPr>
          <w:ilvl w:val="0"/>
          <w:numId w:val="9"/>
        </w:numPr>
      </w:pPr>
      <w:r>
        <w:t>Remote items</w:t>
      </w:r>
    </w:p>
    <w:p w14:paraId="42709D53" w14:textId="7E233289" w:rsidR="00703960" w:rsidRDefault="00703960" w:rsidP="00703960">
      <w:pPr>
        <w:pStyle w:val="BodyText"/>
        <w:numPr>
          <w:ilvl w:val="0"/>
          <w:numId w:val="10"/>
        </w:numPr>
      </w:pPr>
      <w:r>
        <w:t>Technical Services</w:t>
      </w:r>
    </w:p>
    <w:p w14:paraId="43E52FFB" w14:textId="636CB334" w:rsidR="00703960" w:rsidRDefault="00703960" w:rsidP="00703960">
      <w:pPr>
        <w:pStyle w:val="BodyText"/>
        <w:numPr>
          <w:ilvl w:val="0"/>
          <w:numId w:val="10"/>
        </w:numPr>
      </w:pPr>
      <w:r>
        <w:t xml:space="preserve">Technical library </w:t>
      </w:r>
    </w:p>
    <w:p w14:paraId="647F1D0E" w14:textId="2CD13D39" w:rsidR="00703960" w:rsidRDefault="00703960" w:rsidP="00703960">
      <w:pPr>
        <w:pStyle w:val="BodyText"/>
        <w:numPr>
          <w:ilvl w:val="0"/>
          <w:numId w:val="10"/>
        </w:numPr>
      </w:pPr>
      <w:r>
        <w:t>Work order</w:t>
      </w:r>
    </w:p>
    <w:p w14:paraId="4144257E" w14:textId="483D6CBD" w:rsidR="00703960" w:rsidRDefault="00703960" w:rsidP="00703960">
      <w:pPr>
        <w:pStyle w:val="BodyText"/>
        <w:numPr>
          <w:ilvl w:val="0"/>
          <w:numId w:val="9"/>
        </w:numPr>
      </w:pPr>
      <w:r>
        <w:t>Selection Group</w:t>
      </w:r>
    </w:p>
    <w:p w14:paraId="3AA40766" w14:textId="23055FF2" w:rsidR="00703960" w:rsidRDefault="00703960" w:rsidP="00703960">
      <w:pPr>
        <w:pStyle w:val="BodyText"/>
        <w:numPr>
          <w:ilvl w:val="0"/>
          <w:numId w:val="11"/>
        </w:numPr>
      </w:pPr>
      <w:r>
        <w:t>Must be embedded into another product or service</w:t>
      </w:r>
    </w:p>
    <w:p w14:paraId="3F6597FA" w14:textId="0C2188AF" w:rsidR="00703960" w:rsidRDefault="002965B7" w:rsidP="002965B7">
      <w:pPr>
        <w:pStyle w:val="BodyText"/>
        <w:numPr>
          <w:ilvl w:val="0"/>
          <w:numId w:val="7"/>
        </w:numPr>
      </w:pPr>
      <w:r>
        <w:t>CDPA Deployment</w:t>
      </w:r>
    </w:p>
    <w:p w14:paraId="7FA3BF50" w14:textId="59C8CD39" w:rsidR="002965B7" w:rsidRDefault="002965B7" w:rsidP="002965B7">
      <w:pPr>
        <w:pStyle w:val="BodyText"/>
        <w:numPr>
          <w:ilvl w:val="0"/>
          <w:numId w:val="9"/>
        </w:numPr>
      </w:pPr>
      <w:r>
        <w:t xml:space="preserve">Traditional </w:t>
      </w:r>
    </w:p>
    <w:p w14:paraId="4F149D4A" w14:textId="699EC926" w:rsidR="002965B7" w:rsidRDefault="002965B7" w:rsidP="002965B7">
      <w:pPr>
        <w:pStyle w:val="BodyText"/>
        <w:numPr>
          <w:ilvl w:val="0"/>
          <w:numId w:val="9"/>
        </w:numPr>
      </w:pPr>
      <w:r>
        <w:t>Cloud – ready</w:t>
      </w:r>
    </w:p>
    <w:p w14:paraId="7FADEE9C" w14:textId="198264A9" w:rsidR="002965B7" w:rsidRDefault="002965B7" w:rsidP="002965B7">
      <w:pPr>
        <w:pStyle w:val="BodyText"/>
        <w:numPr>
          <w:ilvl w:val="0"/>
          <w:numId w:val="7"/>
        </w:numPr>
      </w:pPr>
      <w:r>
        <w:t>CDPA Deployed as VNFM (Virtualized network function manager)</w:t>
      </w:r>
    </w:p>
    <w:p w14:paraId="027F0098" w14:textId="163016D0" w:rsidR="002965B7" w:rsidRDefault="002965B7" w:rsidP="002965B7">
      <w:pPr>
        <w:pStyle w:val="BodyText"/>
        <w:numPr>
          <w:ilvl w:val="0"/>
          <w:numId w:val="9"/>
        </w:numPr>
      </w:pPr>
      <w:r>
        <w:t>Cloud Band Application Manager (CBAM)</w:t>
      </w:r>
    </w:p>
    <w:p w14:paraId="0A9C4E18" w14:textId="3EF98DF5" w:rsidR="00CB5E2D" w:rsidRDefault="00CB5E2D" w:rsidP="00CB5E2D">
      <w:pPr>
        <w:pStyle w:val="BodyText"/>
        <w:numPr>
          <w:ilvl w:val="0"/>
          <w:numId w:val="7"/>
        </w:numPr>
      </w:pPr>
      <w:r>
        <w:t>UIV (Unified Inventory)</w:t>
      </w:r>
    </w:p>
    <w:p w14:paraId="386F2276" w14:textId="139657F4" w:rsidR="00CB5E2D" w:rsidRDefault="00CB5E2D" w:rsidP="00CB5E2D">
      <w:pPr>
        <w:pStyle w:val="BodyText"/>
        <w:numPr>
          <w:ilvl w:val="0"/>
          <w:numId w:val="9"/>
        </w:numPr>
      </w:pPr>
      <w:r>
        <w:t xml:space="preserve">Nokia Flow one </w:t>
      </w:r>
    </w:p>
    <w:p w14:paraId="0BD0EE7F" w14:textId="06C7C221" w:rsidR="00CB5E2D" w:rsidRDefault="00CB5E2D" w:rsidP="00CB5E2D">
      <w:pPr>
        <w:pStyle w:val="BodyText"/>
        <w:numPr>
          <w:ilvl w:val="0"/>
          <w:numId w:val="9"/>
        </w:numPr>
      </w:pPr>
      <w:r>
        <w:t xml:space="preserve">Nokia Orchestration </w:t>
      </w:r>
    </w:p>
    <w:p w14:paraId="6978240F" w14:textId="00209884" w:rsidR="00CB5E2D" w:rsidRDefault="00CB5E2D" w:rsidP="00CB5E2D">
      <w:pPr>
        <w:pStyle w:val="BodyText"/>
        <w:numPr>
          <w:ilvl w:val="0"/>
          <w:numId w:val="9"/>
        </w:numPr>
      </w:pPr>
      <w:r>
        <w:t>Nokia Assurance</w:t>
      </w:r>
    </w:p>
    <w:p w14:paraId="53829E01" w14:textId="05BF37B1" w:rsidR="003B2B9F" w:rsidRDefault="003B2B9F" w:rsidP="003B2B9F">
      <w:pPr>
        <w:pStyle w:val="BodyText"/>
        <w:numPr>
          <w:ilvl w:val="0"/>
          <w:numId w:val="7"/>
        </w:numPr>
      </w:pPr>
      <w:r>
        <w:t>UIV Components</w:t>
      </w:r>
    </w:p>
    <w:p w14:paraId="044F9471" w14:textId="78B002CF" w:rsidR="003B2B9F" w:rsidRDefault="003B2B9F" w:rsidP="003B2B9F">
      <w:pPr>
        <w:pStyle w:val="BodyText"/>
        <w:numPr>
          <w:ilvl w:val="0"/>
          <w:numId w:val="9"/>
        </w:numPr>
      </w:pPr>
      <w:r>
        <w:t>RESTful API Layer</w:t>
      </w:r>
    </w:p>
    <w:p w14:paraId="35C595AE" w14:textId="67BA2804" w:rsidR="003B2B9F" w:rsidRDefault="003B2B9F" w:rsidP="003B2B9F">
      <w:pPr>
        <w:pStyle w:val="BodyText"/>
        <w:numPr>
          <w:ilvl w:val="0"/>
          <w:numId w:val="9"/>
        </w:numPr>
      </w:pPr>
      <w:r>
        <w:t>Discovery and Reconciliation</w:t>
      </w:r>
    </w:p>
    <w:p w14:paraId="2BFDF13D" w14:textId="75DD62E8" w:rsidR="003B2B9F" w:rsidRDefault="003B2B9F" w:rsidP="003B2B9F">
      <w:pPr>
        <w:pStyle w:val="BodyText"/>
        <w:numPr>
          <w:ilvl w:val="0"/>
          <w:numId w:val="9"/>
        </w:numPr>
      </w:pPr>
      <w:r>
        <w:t>Neo4j Graph database</w:t>
      </w:r>
    </w:p>
    <w:p w14:paraId="7F07F00D" w14:textId="4E3AAEB0" w:rsidR="003B2B9F" w:rsidRPr="00373325" w:rsidRDefault="003B2B9F" w:rsidP="00776940">
      <w:pPr>
        <w:pStyle w:val="BodyText"/>
        <w:numPr>
          <w:ilvl w:val="0"/>
          <w:numId w:val="7"/>
        </w:numPr>
      </w:pPr>
      <w:r>
        <w:t>UIV Components are deployed using CSPF</w:t>
      </w:r>
      <w:r w:rsidR="00DF6B4A">
        <w:t xml:space="preserve"> </w:t>
      </w:r>
      <w:r>
        <w:t>(Common Software Foundation Platform)</w:t>
      </w:r>
    </w:p>
    <w:p w14:paraId="4CC9C363" w14:textId="77777777" w:rsidR="00CF602C" w:rsidRDefault="00000000" w:rsidP="002965B7">
      <w:pPr>
        <w:pStyle w:val="BodyText"/>
      </w:pPr>
      <w:r>
        <w:pict w14:anchorId="0D64D9E0">
          <v:rect id="_x0000_i1196" style="width:0;height:1.5pt" o:hralign="center" o:hrstd="t" o:hr="t"/>
        </w:pict>
      </w:r>
    </w:p>
    <w:p w14:paraId="052CF6AA" w14:textId="6F146863" w:rsidR="00DF6B4A" w:rsidRDefault="00DF6B4A" w:rsidP="00373325">
      <w:pPr>
        <w:pStyle w:val="Heading2"/>
      </w:pPr>
      <w:bookmarkStart w:id="7" w:name="catalog-driven-fulfillment"/>
      <w:bookmarkStart w:id="8" w:name="flowone-introduction-to-catalog"/>
      <w:bookmarkEnd w:id="5"/>
      <w:bookmarkEnd w:id="6"/>
      <w:r>
        <w:lastRenderedPageBreak/>
        <w:pict w14:anchorId="28FF8EC2">
          <v:rect id="_x0000_i1206" style="width:0;height:1.5pt" o:hralign="center" o:hrstd="t" o:hr="t"/>
        </w:pict>
      </w:r>
    </w:p>
    <w:p w14:paraId="4CE2FB04" w14:textId="5720B980" w:rsidR="00CF602C" w:rsidRDefault="00373325" w:rsidP="00373325">
      <w:pPr>
        <w:pStyle w:val="Heading2"/>
      </w:pPr>
      <w:r>
        <w:t>Flow One</w:t>
      </w:r>
      <w:r w:rsidR="00000000">
        <w:t xml:space="preserve"> Introduction to Catalog</w:t>
      </w:r>
    </w:p>
    <w:p w14:paraId="3AC4A5BD" w14:textId="77777777" w:rsidR="00CF602C" w:rsidRDefault="00000000">
      <w:pPr>
        <w:pStyle w:val="FirstParagraph"/>
      </w:pPr>
      <w:r>
        <w:rPr>
          <w:b/>
          <w:bCs/>
        </w:rPr>
        <w:t>Course ID</w:t>
      </w:r>
      <w:r>
        <w:t>: DO00545-K-2300</w:t>
      </w:r>
    </w:p>
    <w:p w14:paraId="421A504B" w14:textId="0A29E636" w:rsidR="00DF6B4A" w:rsidRPr="00DF6B4A" w:rsidRDefault="00DF6B4A" w:rsidP="00DF6B4A">
      <w:pPr>
        <w:pStyle w:val="BodyText"/>
      </w:pPr>
      <w:r>
        <w:pict w14:anchorId="06872883">
          <v:rect id="_x0000_i1199" style="width:0;height:1.5pt" o:hralign="center" o:hrstd="t" o:hr="t"/>
        </w:pict>
      </w:r>
    </w:p>
    <w:p w14:paraId="5A3A2D81" w14:textId="77777777" w:rsidR="007E5B82" w:rsidRDefault="007E5B82" w:rsidP="007E5B82">
      <w:pPr>
        <w:pStyle w:val="BodyText"/>
      </w:pPr>
    </w:p>
    <w:p w14:paraId="075A98D5" w14:textId="7BA3AEAA" w:rsidR="007E5B82" w:rsidRDefault="007E5B82" w:rsidP="007E5B82">
      <w:pPr>
        <w:pStyle w:val="BodyText"/>
        <w:numPr>
          <w:ilvl w:val="0"/>
          <w:numId w:val="7"/>
        </w:numPr>
      </w:pPr>
      <w:r>
        <w:t>Catalog Features</w:t>
      </w:r>
    </w:p>
    <w:p w14:paraId="05FAA380" w14:textId="3A3341DF" w:rsidR="007E5B82" w:rsidRDefault="007E5B82" w:rsidP="007E5B82">
      <w:pPr>
        <w:pStyle w:val="BodyText"/>
        <w:numPr>
          <w:ilvl w:val="0"/>
          <w:numId w:val="9"/>
        </w:numPr>
      </w:pPr>
      <w:r>
        <w:t>SOAP-BASED APIs</w:t>
      </w:r>
    </w:p>
    <w:p w14:paraId="5F1EB316" w14:textId="3A9A8B90" w:rsidR="007E5B82" w:rsidRDefault="007E5B82" w:rsidP="007E5B82">
      <w:pPr>
        <w:pStyle w:val="BodyText"/>
        <w:numPr>
          <w:ilvl w:val="0"/>
          <w:numId w:val="9"/>
        </w:numPr>
      </w:pPr>
      <w:r>
        <w:t>TECHNICAL CAPABILITIES</w:t>
      </w:r>
    </w:p>
    <w:p w14:paraId="65A4EE68" w14:textId="7CBFB5A0" w:rsidR="007E5B82" w:rsidRDefault="007E5B82" w:rsidP="007E5B82">
      <w:pPr>
        <w:pStyle w:val="BodyText"/>
        <w:numPr>
          <w:ilvl w:val="0"/>
          <w:numId w:val="9"/>
        </w:numPr>
      </w:pPr>
      <w:r>
        <w:t>CATALOG DESIGNER</w:t>
      </w:r>
    </w:p>
    <w:p w14:paraId="6FF29E10" w14:textId="0A441A15" w:rsidR="007E5B82" w:rsidRDefault="007E5B82" w:rsidP="007E5B82">
      <w:pPr>
        <w:pStyle w:val="BodyText"/>
        <w:numPr>
          <w:ilvl w:val="0"/>
          <w:numId w:val="9"/>
        </w:numPr>
      </w:pPr>
      <w:r>
        <w:t>CATALOG MODELS</w:t>
      </w:r>
    </w:p>
    <w:p w14:paraId="045A5783" w14:textId="6E54406F" w:rsidR="007E5B82" w:rsidRDefault="007E5B82" w:rsidP="007E5B82">
      <w:pPr>
        <w:pStyle w:val="BodyText"/>
        <w:numPr>
          <w:ilvl w:val="0"/>
          <w:numId w:val="9"/>
        </w:numPr>
      </w:pPr>
      <w:r>
        <w:t>LIFE – CYCLE MANAGEMENT</w:t>
      </w:r>
    </w:p>
    <w:p w14:paraId="5EEB1E30" w14:textId="0D4E4171" w:rsidR="007E5B82" w:rsidRDefault="007E5B82" w:rsidP="007E5B82">
      <w:pPr>
        <w:pStyle w:val="BodyText"/>
        <w:numPr>
          <w:ilvl w:val="0"/>
          <w:numId w:val="9"/>
        </w:numPr>
      </w:pPr>
      <w:r>
        <w:t>3</w:t>
      </w:r>
      <w:r w:rsidRPr="007E5B82">
        <w:rPr>
          <w:vertAlign w:val="superscript"/>
        </w:rPr>
        <w:t>RD</w:t>
      </w:r>
      <w:r>
        <w:t xml:space="preserve"> PARTY SOURCING OF PRODUCTS</w:t>
      </w:r>
    </w:p>
    <w:p w14:paraId="13DD3E84" w14:textId="79A160ED" w:rsidR="007E5B82" w:rsidRDefault="007E5B82" w:rsidP="007E5B82">
      <w:pPr>
        <w:pStyle w:val="BodyText"/>
        <w:numPr>
          <w:ilvl w:val="0"/>
          <w:numId w:val="9"/>
        </w:numPr>
      </w:pPr>
      <w:r>
        <w:t>PRODUCT RULES AND DEPENDENCIES</w:t>
      </w:r>
    </w:p>
    <w:p w14:paraId="72BF5179" w14:textId="06E87153" w:rsidR="007E5B82" w:rsidRDefault="007E5B82" w:rsidP="007E5B82">
      <w:pPr>
        <w:pStyle w:val="BodyText"/>
        <w:numPr>
          <w:ilvl w:val="0"/>
          <w:numId w:val="9"/>
        </w:numPr>
      </w:pPr>
      <w:r>
        <w:t>PROCESS DESIGN</w:t>
      </w:r>
    </w:p>
    <w:p w14:paraId="40FF535A" w14:textId="77777777" w:rsidR="007E5B82" w:rsidRDefault="007E5B82" w:rsidP="007E5B82">
      <w:pPr>
        <w:pStyle w:val="BodyText"/>
        <w:numPr>
          <w:ilvl w:val="0"/>
          <w:numId w:val="7"/>
        </w:numPr>
      </w:pPr>
      <w:r>
        <w:t>Flow One Fulfillment</w:t>
      </w:r>
    </w:p>
    <w:p w14:paraId="6AAB2715" w14:textId="6FCC160B" w:rsidR="007E5B82" w:rsidRDefault="007E5B82" w:rsidP="007E5B82">
      <w:pPr>
        <w:pStyle w:val="BodyText"/>
        <w:numPr>
          <w:ilvl w:val="0"/>
          <w:numId w:val="9"/>
        </w:numPr>
      </w:pPr>
      <w:r>
        <w:t xml:space="preserve">Flow one fulfillment is a robust network service management platform for the end-to-end fulfillment process – from service order capture to service delivery  </w:t>
      </w:r>
    </w:p>
    <w:p w14:paraId="149447AB" w14:textId="58D051BB" w:rsidR="007E5B82" w:rsidRDefault="00C90924" w:rsidP="007E5B82">
      <w:pPr>
        <w:pStyle w:val="BodyText"/>
        <w:numPr>
          <w:ilvl w:val="0"/>
          <w:numId w:val="7"/>
        </w:numPr>
      </w:pPr>
      <w:r>
        <w:t>Service model Structure</w:t>
      </w:r>
    </w:p>
    <w:p w14:paraId="371C861A" w14:textId="0D62640D" w:rsidR="00C90924" w:rsidRDefault="00C90924" w:rsidP="00387B42">
      <w:pPr>
        <w:pStyle w:val="BodyText"/>
        <w:numPr>
          <w:ilvl w:val="0"/>
          <w:numId w:val="9"/>
        </w:numPr>
      </w:pPr>
      <w:r>
        <w:t xml:space="preserve">Customer facing services – Resource facing services – Technical services </w:t>
      </w:r>
    </w:p>
    <w:p w14:paraId="7FD0813A" w14:textId="4C650AEA" w:rsidR="00C90924" w:rsidRDefault="00387B42" w:rsidP="007E5B82">
      <w:pPr>
        <w:pStyle w:val="BodyText"/>
        <w:numPr>
          <w:ilvl w:val="0"/>
          <w:numId w:val="7"/>
        </w:numPr>
      </w:pPr>
      <w:r>
        <w:t>Catalog service Items</w:t>
      </w:r>
    </w:p>
    <w:p w14:paraId="3C55DB49" w14:textId="48B7E9A8" w:rsidR="00387B42" w:rsidRDefault="00387B42" w:rsidP="00387B42">
      <w:pPr>
        <w:pStyle w:val="BodyText"/>
        <w:numPr>
          <w:ilvl w:val="0"/>
          <w:numId w:val="9"/>
        </w:numPr>
      </w:pPr>
      <w:r>
        <w:t>Technical service (TS): Specification of a network level capability</w:t>
      </w:r>
    </w:p>
    <w:p w14:paraId="52A61672" w14:textId="456582F2" w:rsidR="00387B42" w:rsidRDefault="00387B42" w:rsidP="00387B42">
      <w:pPr>
        <w:pStyle w:val="BodyText"/>
        <w:numPr>
          <w:ilvl w:val="0"/>
          <w:numId w:val="9"/>
        </w:numPr>
      </w:pPr>
      <w:r>
        <w:t>Technical library (TL): It is used if there is data enrichment</w:t>
      </w:r>
    </w:p>
    <w:p w14:paraId="32D3EF16" w14:textId="7D9460FC" w:rsidR="00387B42" w:rsidRDefault="00387B42" w:rsidP="00387B42">
      <w:pPr>
        <w:pStyle w:val="BodyText"/>
        <w:numPr>
          <w:ilvl w:val="0"/>
          <w:numId w:val="9"/>
        </w:numPr>
      </w:pPr>
      <w:r>
        <w:t>Work order (WO): A manual task</w:t>
      </w:r>
    </w:p>
    <w:p w14:paraId="1FC94C5F" w14:textId="45C7B1D1" w:rsidR="00387B42" w:rsidRDefault="0038766B" w:rsidP="007E5B82">
      <w:pPr>
        <w:pStyle w:val="BodyText"/>
        <w:numPr>
          <w:ilvl w:val="0"/>
          <w:numId w:val="7"/>
        </w:numPr>
      </w:pPr>
      <w:r>
        <w:t>Error Recovery</w:t>
      </w:r>
    </w:p>
    <w:p w14:paraId="4106E19B" w14:textId="0C7AB287" w:rsidR="0038766B" w:rsidRDefault="0038766B" w:rsidP="0038766B">
      <w:pPr>
        <w:pStyle w:val="BodyText"/>
        <w:numPr>
          <w:ilvl w:val="0"/>
          <w:numId w:val="9"/>
        </w:numPr>
      </w:pPr>
      <w:r>
        <w:t>Flow one catalog has seven default transactions</w:t>
      </w:r>
    </w:p>
    <w:p w14:paraId="0AA3870D" w14:textId="513D9DEB" w:rsidR="0038766B" w:rsidRDefault="0038766B" w:rsidP="0038766B">
      <w:pPr>
        <w:pStyle w:val="BodyText"/>
        <w:numPr>
          <w:ilvl w:val="0"/>
          <w:numId w:val="10"/>
        </w:numPr>
      </w:pPr>
      <w:r>
        <w:t xml:space="preserve">Provide </w:t>
      </w:r>
    </w:p>
    <w:p w14:paraId="05A865D3" w14:textId="41745C79" w:rsidR="0038766B" w:rsidRDefault="0038766B" w:rsidP="0038766B">
      <w:pPr>
        <w:pStyle w:val="BodyText"/>
        <w:numPr>
          <w:ilvl w:val="0"/>
          <w:numId w:val="10"/>
        </w:numPr>
      </w:pPr>
      <w:r>
        <w:t>Amend</w:t>
      </w:r>
    </w:p>
    <w:p w14:paraId="7FDFA44D" w14:textId="1E8A17D4" w:rsidR="0038766B" w:rsidRDefault="0038766B" w:rsidP="0038766B">
      <w:pPr>
        <w:pStyle w:val="BodyText"/>
        <w:numPr>
          <w:ilvl w:val="0"/>
          <w:numId w:val="10"/>
        </w:numPr>
      </w:pPr>
      <w:r>
        <w:t>Cease</w:t>
      </w:r>
    </w:p>
    <w:p w14:paraId="2C220791" w14:textId="39DFB69E" w:rsidR="0038766B" w:rsidRDefault="0038766B" w:rsidP="0038766B">
      <w:pPr>
        <w:pStyle w:val="BodyText"/>
        <w:numPr>
          <w:ilvl w:val="0"/>
          <w:numId w:val="10"/>
        </w:numPr>
      </w:pPr>
      <w:r>
        <w:lastRenderedPageBreak/>
        <w:t xml:space="preserve">Create </w:t>
      </w:r>
    </w:p>
    <w:p w14:paraId="452A00B2" w14:textId="6B93E4B6" w:rsidR="0038766B" w:rsidRDefault="0038766B" w:rsidP="0038766B">
      <w:pPr>
        <w:pStyle w:val="BodyText"/>
        <w:numPr>
          <w:ilvl w:val="0"/>
          <w:numId w:val="10"/>
        </w:numPr>
      </w:pPr>
      <w:r>
        <w:t>Modify</w:t>
      </w:r>
    </w:p>
    <w:p w14:paraId="146B7C62" w14:textId="06E2EB58" w:rsidR="0038766B" w:rsidRDefault="0038766B" w:rsidP="0038766B">
      <w:pPr>
        <w:pStyle w:val="BodyText"/>
        <w:numPr>
          <w:ilvl w:val="0"/>
          <w:numId w:val="10"/>
        </w:numPr>
      </w:pPr>
      <w:r>
        <w:t>Delete</w:t>
      </w:r>
    </w:p>
    <w:p w14:paraId="5CE8469D" w14:textId="7806D347" w:rsidR="0038766B" w:rsidRDefault="0038766B" w:rsidP="0038766B">
      <w:pPr>
        <w:pStyle w:val="BodyText"/>
        <w:numPr>
          <w:ilvl w:val="0"/>
          <w:numId w:val="10"/>
        </w:numPr>
      </w:pPr>
      <w:r>
        <w:t>Display</w:t>
      </w:r>
    </w:p>
    <w:p w14:paraId="15BA5304" w14:textId="077D3C19" w:rsidR="0038766B" w:rsidRDefault="0038766B" w:rsidP="0038766B">
      <w:pPr>
        <w:pStyle w:val="BodyText"/>
        <w:numPr>
          <w:ilvl w:val="0"/>
          <w:numId w:val="9"/>
        </w:numPr>
      </w:pPr>
      <w:r>
        <w:t>Flow one fulfillment request/task types</w:t>
      </w:r>
    </w:p>
    <w:p w14:paraId="7E036A76" w14:textId="219CBD76" w:rsidR="0038766B" w:rsidRDefault="0038766B" w:rsidP="0038766B">
      <w:pPr>
        <w:pStyle w:val="BodyText"/>
        <w:numPr>
          <w:ilvl w:val="0"/>
          <w:numId w:val="10"/>
        </w:numPr>
      </w:pPr>
      <w:r>
        <w:t>Create</w:t>
      </w:r>
    </w:p>
    <w:p w14:paraId="1EE68266" w14:textId="1B9932A3" w:rsidR="0038766B" w:rsidRDefault="0038766B" w:rsidP="0038766B">
      <w:pPr>
        <w:pStyle w:val="BodyText"/>
        <w:numPr>
          <w:ilvl w:val="0"/>
          <w:numId w:val="10"/>
        </w:numPr>
      </w:pPr>
      <w:r>
        <w:t xml:space="preserve">Modify </w:t>
      </w:r>
    </w:p>
    <w:p w14:paraId="0FBB4146" w14:textId="20089DD8" w:rsidR="0038766B" w:rsidRDefault="0038766B" w:rsidP="0038766B">
      <w:pPr>
        <w:pStyle w:val="BodyText"/>
        <w:numPr>
          <w:ilvl w:val="0"/>
          <w:numId w:val="10"/>
        </w:numPr>
      </w:pPr>
      <w:r>
        <w:t>Delete</w:t>
      </w:r>
    </w:p>
    <w:p w14:paraId="0A8E22A6" w14:textId="14038B48" w:rsidR="0038766B" w:rsidRDefault="0038766B" w:rsidP="0038766B">
      <w:pPr>
        <w:pStyle w:val="BodyText"/>
        <w:numPr>
          <w:ilvl w:val="0"/>
          <w:numId w:val="10"/>
        </w:numPr>
      </w:pPr>
      <w:r>
        <w:t>Display</w:t>
      </w:r>
    </w:p>
    <w:p w14:paraId="01E779D4" w14:textId="26015F0F" w:rsidR="0038766B" w:rsidRDefault="0038766B" w:rsidP="0038766B">
      <w:pPr>
        <w:pStyle w:val="BodyText"/>
        <w:numPr>
          <w:ilvl w:val="0"/>
          <w:numId w:val="9"/>
        </w:numPr>
      </w:pPr>
      <w:r>
        <w:t>Defined by selecting the undo transaction</w:t>
      </w:r>
    </w:p>
    <w:p w14:paraId="0C9C32D6" w14:textId="0E93DD3D" w:rsidR="0038766B" w:rsidRDefault="0038766B" w:rsidP="0038766B">
      <w:pPr>
        <w:pStyle w:val="BodyText"/>
        <w:numPr>
          <w:ilvl w:val="0"/>
          <w:numId w:val="10"/>
        </w:numPr>
      </w:pPr>
      <w:r>
        <w:t>Undo = Rollback</w:t>
      </w:r>
    </w:p>
    <w:p w14:paraId="58873AFA" w14:textId="77777777" w:rsidR="0038766B" w:rsidRDefault="0038766B" w:rsidP="0038766B">
      <w:pPr>
        <w:pStyle w:val="BodyText"/>
      </w:pPr>
    </w:p>
    <w:p w14:paraId="5164ADF9" w14:textId="77777777" w:rsidR="0038766B" w:rsidRPr="007E5B82" w:rsidRDefault="0038766B" w:rsidP="00DF6B4A">
      <w:pPr>
        <w:pStyle w:val="BodyText"/>
        <w:ind w:left="720"/>
      </w:pPr>
    </w:p>
    <w:p w14:paraId="251722F9" w14:textId="77777777" w:rsidR="00CF602C" w:rsidRDefault="00000000">
      <w:r>
        <w:pict w14:anchorId="71071414">
          <v:rect id="_x0000_i1197" style="width:0;height:1.5pt" o:hralign="center" o:hrstd="t" o:hr="t"/>
        </w:pict>
      </w:r>
    </w:p>
    <w:p w14:paraId="03A55FBC" w14:textId="1D79552B" w:rsidR="00CF602C" w:rsidRDefault="00000000">
      <w:pPr>
        <w:pStyle w:val="Heading2"/>
      </w:pPr>
      <w:bookmarkStart w:id="9" w:name="X49b8d399c0f77181eecd89d5a415175f1fe9941"/>
      <w:bookmarkEnd w:id="7"/>
      <w:bookmarkEnd w:id="8"/>
      <w:r>
        <w:t xml:space="preserve"> Flow</w:t>
      </w:r>
      <w:r w:rsidR="00373325">
        <w:t xml:space="preserve"> </w:t>
      </w:r>
      <w:r>
        <w:t>One eLearning Subscription Curriculum</w:t>
      </w:r>
    </w:p>
    <w:p w14:paraId="7A566864" w14:textId="77777777" w:rsidR="00CF602C" w:rsidRDefault="00000000">
      <w:pPr>
        <w:pStyle w:val="FirstParagraph"/>
      </w:pPr>
      <w:r>
        <w:rPr>
          <w:b/>
          <w:bCs/>
        </w:rPr>
        <w:t>Course ID</w:t>
      </w:r>
      <w:r>
        <w:t>: DO00592-G-2100</w:t>
      </w:r>
    </w:p>
    <w:p w14:paraId="5FEFADE7" w14:textId="77777777" w:rsidR="00CF602C" w:rsidRDefault="00000000">
      <w:r>
        <w:pict w14:anchorId="379A3BD3">
          <v:rect id="_x0000_i1198" style="width:0;height:1.5pt" o:hralign="center" o:hrstd="t" o:hr="t"/>
        </w:pict>
      </w:r>
    </w:p>
    <w:bookmarkEnd w:id="9"/>
    <w:p w14:paraId="08EF4E37" w14:textId="48E9CB01" w:rsidR="00CF602C" w:rsidRDefault="00CF602C">
      <w:pPr>
        <w:pStyle w:val="FirstParagraph"/>
      </w:pPr>
    </w:p>
    <w:sectPr w:rsidR="00CF602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1"/>
    <w:multiLevelType w:val="multilevel"/>
    <w:tmpl w:val="F370A3F2"/>
    <w:lvl w:ilvl="0">
      <w:numFmt w:val="bullet"/>
      <w:lvlText w:val=""/>
      <w:lvlJc w:val="left"/>
      <w:pPr>
        <w:ind w:left="1134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574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3294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734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454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89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C802C6"/>
    <w:multiLevelType w:val="hybridMultilevel"/>
    <w:tmpl w:val="42541A3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223153"/>
    <w:multiLevelType w:val="hybridMultilevel"/>
    <w:tmpl w:val="C2805744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95512B"/>
    <w:multiLevelType w:val="hybridMultilevel"/>
    <w:tmpl w:val="6532C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950AD7"/>
    <w:multiLevelType w:val="hybridMultilevel"/>
    <w:tmpl w:val="FA3A29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495BED"/>
    <w:multiLevelType w:val="hybridMultilevel"/>
    <w:tmpl w:val="A02C38C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FAA217E"/>
    <w:multiLevelType w:val="hybridMultilevel"/>
    <w:tmpl w:val="FD7AFFCC"/>
    <w:lvl w:ilvl="0" w:tplc="DCD8F86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03372215">
    <w:abstractNumId w:val="0"/>
  </w:num>
  <w:num w:numId="2" w16cid:durableId="1516457444">
    <w:abstractNumId w:val="0"/>
  </w:num>
  <w:num w:numId="3" w16cid:durableId="125977463">
    <w:abstractNumId w:val="0"/>
  </w:num>
  <w:num w:numId="4" w16cid:durableId="610018944">
    <w:abstractNumId w:val="0"/>
  </w:num>
  <w:num w:numId="5" w16cid:durableId="417137929">
    <w:abstractNumId w:val="0"/>
  </w:num>
  <w:num w:numId="6" w16cid:durableId="413401697">
    <w:abstractNumId w:val="0"/>
  </w:num>
  <w:num w:numId="7" w16cid:durableId="576746951">
    <w:abstractNumId w:val="4"/>
  </w:num>
  <w:num w:numId="8" w16cid:durableId="348600463">
    <w:abstractNumId w:val="3"/>
  </w:num>
  <w:num w:numId="9" w16cid:durableId="608510253">
    <w:abstractNumId w:val="6"/>
  </w:num>
  <w:num w:numId="10" w16cid:durableId="1009912255">
    <w:abstractNumId w:val="1"/>
  </w:num>
  <w:num w:numId="11" w16cid:durableId="1574928284">
    <w:abstractNumId w:val="5"/>
  </w:num>
  <w:num w:numId="12" w16cid:durableId="176969571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8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0" w:top3HeadingStyles="0" w:visibleStyles="0" w:alternateStyleNames="1"/>
  <w:stylePaneSortMethod w:val="0002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41EE7"/>
    <w:rsid w:val="000436E4"/>
    <w:rsid w:val="000A6B7E"/>
    <w:rsid w:val="00133D8D"/>
    <w:rsid w:val="002069BA"/>
    <w:rsid w:val="002811B4"/>
    <w:rsid w:val="002965B7"/>
    <w:rsid w:val="00373325"/>
    <w:rsid w:val="0038766B"/>
    <w:rsid w:val="00387B42"/>
    <w:rsid w:val="003B2B9F"/>
    <w:rsid w:val="004505D5"/>
    <w:rsid w:val="00516051"/>
    <w:rsid w:val="005926EF"/>
    <w:rsid w:val="005A056E"/>
    <w:rsid w:val="0061129A"/>
    <w:rsid w:val="00654138"/>
    <w:rsid w:val="006F5F6B"/>
    <w:rsid w:val="00703960"/>
    <w:rsid w:val="00776940"/>
    <w:rsid w:val="007803D7"/>
    <w:rsid w:val="007E5B82"/>
    <w:rsid w:val="008245C2"/>
    <w:rsid w:val="008E4D7E"/>
    <w:rsid w:val="009257D8"/>
    <w:rsid w:val="009E0377"/>
    <w:rsid w:val="00A73528"/>
    <w:rsid w:val="00B1736D"/>
    <w:rsid w:val="00B34E88"/>
    <w:rsid w:val="00BD4EC2"/>
    <w:rsid w:val="00BF5158"/>
    <w:rsid w:val="00C40F41"/>
    <w:rsid w:val="00C41EE7"/>
    <w:rsid w:val="00C46DD1"/>
    <w:rsid w:val="00C666BF"/>
    <w:rsid w:val="00C90924"/>
    <w:rsid w:val="00CB5E2D"/>
    <w:rsid w:val="00CF602C"/>
    <w:rsid w:val="00D80582"/>
    <w:rsid w:val="00DF6B4A"/>
    <w:rsid w:val="00E054EE"/>
    <w:rsid w:val="00E05716"/>
    <w:rsid w:val="00EB5976"/>
    <w:rsid w:val="00EC3E1B"/>
    <w:rsid w:val="00F9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CC227"/>
  <w15:docId w15:val="{F2C1EE00-E347-417D-A7CC-05B4B8CBB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926EF"/>
  </w:style>
  <w:style w:type="paragraph" w:styleId="Heading1">
    <w:name w:val="heading 1"/>
    <w:basedOn w:val="Normal"/>
    <w:next w:val="BodyText"/>
    <w:link w:val="Heading1Char"/>
    <w:uiPriority w:val="9"/>
    <w:qFormat/>
    <w:rsid w:val="0061129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61129A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61129A"/>
    <w:pPr>
      <w:keepNext/>
      <w:keepLines/>
      <w:spacing w:before="80" w:after="40"/>
      <w:outlineLvl w:val="3"/>
    </w:pPr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61129A"/>
    <w:pPr>
      <w:keepNext/>
      <w:keepLines/>
      <w:spacing w:before="80" w:after="40"/>
      <w:outlineLvl w:val="4"/>
    </w:pPr>
    <w:rPr>
      <w:rFonts w:ascii="Times New Roman" w:eastAsiaTheme="majorEastAsia" w:hAnsi="Times New Roman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61129A"/>
    <w:pPr>
      <w:keepNext/>
      <w:keepLines/>
      <w:spacing w:before="40" w:after="0"/>
      <w:outlineLvl w:val="5"/>
    </w:pPr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61129A"/>
    <w:pPr>
      <w:keepNext/>
      <w:keepLines/>
      <w:spacing w:before="40" w:after="0"/>
      <w:outlineLvl w:val="6"/>
    </w:pPr>
    <w:rPr>
      <w:rFonts w:ascii="Times New Roman" w:eastAsiaTheme="majorEastAsia" w:hAnsi="Times New Roman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61129A"/>
    <w:pPr>
      <w:keepNext/>
      <w:keepLines/>
      <w:spacing w:after="0"/>
      <w:outlineLvl w:val="7"/>
    </w:pPr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61129A"/>
    <w:pPr>
      <w:keepNext/>
      <w:keepLines/>
      <w:spacing w:after="0"/>
      <w:outlineLvl w:val="8"/>
    </w:pPr>
    <w:rPr>
      <w:rFonts w:ascii="Times New Roman" w:eastAsiaTheme="majorEastAsia" w:hAnsi="Times New Roman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80582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E054EE"/>
    <w:pPr>
      <w:spacing w:after="80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4EE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autoRedefine/>
    <w:qFormat/>
    <w:rsid w:val="00E05716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61129A"/>
    <w:pPr>
      <w:keepNext/>
      <w:keepLines/>
      <w:jc w:val="center"/>
    </w:pPr>
    <w:rPr>
      <w:rFonts w:ascii="Times New Roman" w:hAnsi="Times New Roman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61129A"/>
    <w:pPr>
      <w:keepNext/>
      <w:keepLines/>
      <w:spacing w:before="100" w:after="300"/>
    </w:pPr>
    <w:rPr>
      <w:rFonts w:ascii="Times New Roman" w:hAnsi="Times New Roman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61129A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129A"/>
    <w:rPr>
      <w:rFonts w:ascii="Times New Roman" w:eastAsiaTheme="majorEastAsia" w:hAnsi="Times New Roman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29A"/>
    <w:rPr>
      <w:rFonts w:ascii="Times New Roman" w:eastAsiaTheme="majorEastAsia" w:hAnsi="Times New Roman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29A"/>
    <w:rPr>
      <w:rFonts w:ascii="Times New Roman" w:eastAsiaTheme="majorEastAsia" w:hAnsi="Times New Roman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29A"/>
    <w:rPr>
      <w:rFonts w:ascii="Times New Roman" w:eastAsiaTheme="majorEastAsia" w:hAnsi="Times New Roman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29A"/>
    <w:rPr>
      <w:rFonts w:ascii="Times New Roman" w:eastAsiaTheme="majorEastAsia" w:hAnsi="Times New Roman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29A"/>
    <w:rPr>
      <w:rFonts w:ascii="Times New Roman" w:eastAsiaTheme="majorEastAsia" w:hAnsi="Times New Roman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2069BA"/>
    <w:rPr>
      <w:rFonts w:ascii="Times New Roman" w:hAnsi="Times New Roman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rsid w:val="00C46DD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2069BA"/>
    <w:pPr>
      <w:keepNext/>
      <w:keepLines/>
      <w:spacing w:after="0"/>
    </w:pPr>
    <w:rPr>
      <w:rFonts w:ascii="Times New Roman" w:hAnsi="Times New Roman"/>
      <w:b/>
    </w:rPr>
  </w:style>
  <w:style w:type="paragraph" w:customStyle="1" w:styleId="Definition">
    <w:name w:val="Definition"/>
    <w:basedOn w:val="Normal"/>
    <w:rsid w:val="002069BA"/>
    <w:rPr>
      <w:rFonts w:ascii="Times New Roman" w:hAnsi="Times New Roman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2069BA"/>
    <w:rPr>
      <w:rFonts w:ascii="Times New Roman" w:hAnsi="Times New Roman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character" w:customStyle="1" w:styleId="BodyTextChar">
    <w:name w:val="Body Text Char"/>
    <w:basedOn w:val="DefaultParagraphFont"/>
    <w:link w:val="BodyText"/>
    <w:rsid w:val="005926EF"/>
    <w:rPr>
      <w:rFonts w:ascii="Times New Roman" w:hAnsi="Times New Roman"/>
    </w:rPr>
  </w:style>
  <w:style w:type="paragraph" w:customStyle="1" w:styleId="StyleHeading2TimesNewRoman">
    <w:name w:val="Style Heading 2 + Times New Roman"/>
    <w:basedOn w:val="Heading2"/>
    <w:rsid w:val="0061129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security@nokia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7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S Suhas (Nokia)</cp:lastModifiedBy>
  <cp:revision>4</cp:revision>
  <dcterms:created xsi:type="dcterms:W3CDTF">1970-01-01T00:00:00Z</dcterms:created>
  <dcterms:modified xsi:type="dcterms:W3CDTF">2025-08-18T17:25:00Z</dcterms:modified>
</cp:coreProperties>
</file>