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3FCB7" w14:textId="77777777" w:rsidR="00761E19" w:rsidRDefault="00BF0235">
      <w:pPr>
        <w:ind w:firstLineChars="850" w:firstLine="2389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FUTURE ENHANCEMENT</w:t>
      </w:r>
    </w:p>
    <w:p w14:paraId="5E77DCD3" w14:textId="77777777" w:rsidR="006C211A" w:rsidRDefault="006C211A">
      <w:pPr>
        <w:ind w:firstLineChars="850" w:firstLine="238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8F4B6A" w14:textId="77777777" w:rsidR="006C211A" w:rsidRPr="006C211A" w:rsidRDefault="006C211A" w:rsidP="006C211A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211A">
        <w:rPr>
          <w:rFonts w:ascii="Times New Roman" w:hAnsi="Times New Roman" w:cs="Times New Roman"/>
          <w:color w:val="000000" w:themeColor="text1"/>
          <w:sz w:val="24"/>
          <w:szCs w:val="24"/>
        </w:rPr>
        <w:t>More Disease Coverage: Current models often focus on a limited range of common diseases. Future advancements can incorporate a wider variety, including:</w:t>
      </w:r>
    </w:p>
    <w:p w14:paraId="344CE744" w14:textId="77777777" w:rsidR="006C211A" w:rsidRPr="006C211A" w:rsidRDefault="006C211A" w:rsidP="006C211A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211A">
        <w:rPr>
          <w:rFonts w:ascii="Times New Roman" w:hAnsi="Times New Roman" w:cs="Times New Roman"/>
          <w:color w:val="000000" w:themeColor="text1"/>
          <w:sz w:val="24"/>
          <w:szCs w:val="24"/>
        </w:rPr>
        <w:t>Rarer diseases: Early detection of these often-overlooked threats can significantly impact crop health and yield.</w:t>
      </w:r>
    </w:p>
    <w:p w14:paraId="0550F9AB" w14:textId="77777777" w:rsidR="006C211A" w:rsidRPr="006C211A" w:rsidRDefault="006C211A" w:rsidP="006C211A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211A">
        <w:rPr>
          <w:rFonts w:ascii="Times New Roman" w:hAnsi="Times New Roman" w:cs="Times New Roman"/>
          <w:color w:val="000000" w:themeColor="text1"/>
          <w:sz w:val="24"/>
          <w:szCs w:val="24"/>
        </w:rPr>
        <w:t>Emerging diseases: The ability to rapidly adapt models to recognize new disease patterns is crucial for proactive crop protection.</w:t>
      </w:r>
    </w:p>
    <w:p w14:paraId="0E86C00F" w14:textId="77777777" w:rsidR="006C211A" w:rsidRPr="006C211A" w:rsidRDefault="006C211A" w:rsidP="006C211A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211A">
        <w:rPr>
          <w:rFonts w:ascii="Times New Roman" w:hAnsi="Times New Roman" w:cs="Times New Roman"/>
          <w:color w:val="000000" w:themeColor="text1"/>
          <w:sz w:val="24"/>
          <w:szCs w:val="24"/>
        </w:rPr>
        <w:t>Multiple disease co-occurrence: Models should be able to identify situations where plants suffer from concurrent infections, requiring adjusted treatment strategies.</w:t>
      </w:r>
    </w:p>
    <w:p w14:paraId="6282B5FF" w14:textId="77777777" w:rsidR="006C211A" w:rsidRPr="006C211A" w:rsidRDefault="006C211A" w:rsidP="006C211A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21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Image of cotton leaf infected with multiple </w:t>
      </w:r>
      <w:proofErr w:type="spellStart"/>
      <w:r w:rsidRPr="006C211A">
        <w:rPr>
          <w:rFonts w:ascii="Times New Roman" w:hAnsi="Times New Roman" w:cs="Times New Roman"/>
          <w:color w:val="000000" w:themeColor="text1"/>
          <w:sz w:val="24"/>
          <w:szCs w:val="24"/>
        </w:rPr>
        <w:t>diseasesOpens</w:t>
      </w:r>
      <w:proofErr w:type="spellEnd"/>
      <w:r w:rsidRPr="006C21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a new window</w:t>
      </w:r>
    </w:p>
    <w:p w14:paraId="4B8CDA77" w14:textId="77777777" w:rsidR="006C211A" w:rsidRPr="006C211A" w:rsidRDefault="006C211A" w:rsidP="006C211A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211A">
        <w:rPr>
          <w:rFonts w:ascii="Times New Roman" w:hAnsi="Times New Roman" w:cs="Times New Roman"/>
          <w:color w:val="000000" w:themeColor="text1"/>
          <w:sz w:val="24"/>
          <w:szCs w:val="24"/>
        </w:rPr>
        <w:t>www.dpi.nsw.gov.au</w:t>
      </w:r>
    </w:p>
    <w:p w14:paraId="75A5F778" w14:textId="77777777" w:rsidR="006C211A" w:rsidRPr="006C211A" w:rsidRDefault="006C211A" w:rsidP="006C211A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211A">
        <w:rPr>
          <w:rFonts w:ascii="Times New Roman" w:hAnsi="Times New Roman" w:cs="Times New Roman"/>
          <w:color w:val="000000" w:themeColor="text1"/>
          <w:sz w:val="24"/>
          <w:szCs w:val="24"/>
        </w:rPr>
        <w:t>cotton leaf infected with multiple diseases</w:t>
      </w:r>
    </w:p>
    <w:p w14:paraId="7B13BA8A" w14:textId="77777777" w:rsidR="006C211A" w:rsidRPr="006C211A" w:rsidRDefault="006C211A" w:rsidP="006C211A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211A">
        <w:rPr>
          <w:rFonts w:ascii="Times New Roman" w:hAnsi="Times New Roman" w:cs="Times New Roman"/>
          <w:color w:val="000000" w:themeColor="text1"/>
          <w:sz w:val="24"/>
          <w:szCs w:val="24"/>
        </w:rPr>
        <w:t>2. Deepening Data and Model Understanding:</w:t>
      </w:r>
    </w:p>
    <w:p w14:paraId="3EE83B64" w14:textId="77777777" w:rsidR="006C211A" w:rsidRPr="006C211A" w:rsidRDefault="006C211A" w:rsidP="006C211A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3B3D86" w14:textId="77777777" w:rsidR="006C211A" w:rsidRPr="006C211A" w:rsidRDefault="006C211A" w:rsidP="006C211A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211A">
        <w:rPr>
          <w:rFonts w:ascii="Times New Roman" w:hAnsi="Times New Roman" w:cs="Times New Roman"/>
          <w:color w:val="000000" w:themeColor="text1"/>
          <w:sz w:val="24"/>
          <w:szCs w:val="24"/>
        </w:rPr>
        <w:t>Larger and More Diverse Datasets: Access to vast datasets with images representing various:</w:t>
      </w:r>
    </w:p>
    <w:p w14:paraId="71B4217B" w14:textId="77777777" w:rsidR="006C211A" w:rsidRPr="006C211A" w:rsidRDefault="006C211A" w:rsidP="006C211A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21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Disease stages: Differentiating early, intermediate, and advanced stages </w:t>
      </w:r>
      <w:proofErr w:type="gramStart"/>
      <w:r w:rsidRPr="006C211A">
        <w:rPr>
          <w:rFonts w:ascii="Times New Roman" w:hAnsi="Times New Roman" w:cs="Times New Roman"/>
          <w:color w:val="000000" w:themeColor="text1"/>
          <w:sz w:val="24"/>
          <w:szCs w:val="24"/>
        </w:rPr>
        <w:t>allows</w:t>
      </w:r>
      <w:proofErr w:type="gramEnd"/>
      <w:r w:rsidRPr="006C21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tailored intervention at the most critical moments.</w:t>
      </w:r>
    </w:p>
    <w:p w14:paraId="267569CA" w14:textId="77777777" w:rsidR="006C211A" w:rsidRPr="006C211A" w:rsidRDefault="006C211A" w:rsidP="006C211A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211A">
        <w:rPr>
          <w:rFonts w:ascii="Times New Roman" w:hAnsi="Times New Roman" w:cs="Times New Roman"/>
          <w:color w:val="000000" w:themeColor="text1"/>
          <w:sz w:val="24"/>
          <w:szCs w:val="24"/>
        </w:rPr>
        <w:t>Environmental conditions: Accounting for diverse factors like light, temperature, and humidity can improve model generalizability across different regions and seasons.</w:t>
      </w:r>
    </w:p>
    <w:p w14:paraId="016838D6" w14:textId="77777777" w:rsidR="006C211A" w:rsidRPr="006C211A" w:rsidRDefault="006C211A" w:rsidP="006C211A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211A">
        <w:rPr>
          <w:rFonts w:ascii="Times New Roman" w:hAnsi="Times New Roman" w:cs="Times New Roman"/>
          <w:color w:val="000000" w:themeColor="text1"/>
          <w:sz w:val="24"/>
          <w:szCs w:val="24"/>
        </w:rPr>
        <w:t>Leaf variations: Including images of healthy leaves with natural blemishes and variations minimizes false positives.</w:t>
      </w:r>
    </w:p>
    <w:p w14:paraId="1659240A" w14:textId="77777777" w:rsidR="006C211A" w:rsidRPr="006C211A" w:rsidRDefault="006C211A" w:rsidP="006C211A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211A">
        <w:rPr>
          <w:rFonts w:ascii="Times New Roman" w:hAnsi="Times New Roman" w:cs="Times New Roman"/>
          <w:color w:val="000000" w:themeColor="text1"/>
          <w:sz w:val="24"/>
          <w:szCs w:val="24"/>
        </w:rPr>
        <w:t>Explainable AI: Implementing techniques that explain the reasoning behind a model's decision-making will:</w:t>
      </w:r>
    </w:p>
    <w:p w14:paraId="74C8533F" w14:textId="77777777" w:rsidR="006C211A" w:rsidRPr="006C211A" w:rsidRDefault="006C211A" w:rsidP="006C211A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211A">
        <w:rPr>
          <w:rFonts w:ascii="Times New Roman" w:hAnsi="Times New Roman" w:cs="Times New Roman"/>
          <w:color w:val="000000" w:themeColor="text1"/>
          <w:sz w:val="24"/>
          <w:szCs w:val="24"/>
        </w:rPr>
        <w:t>Build trust and confidence among farmers and agricultural experts.</w:t>
      </w:r>
    </w:p>
    <w:p w14:paraId="442E8565" w14:textId="77777777" w:rsidR="006C211A" w:rsidRPr="006C211A" w:rsidRDefault="006C211A" w:rsidP="006C211A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211A">
        <w:rPr>
          <w:rFonts w:ascii="Times New Roman" w:hAnsi="Times New Roman" w:cs="Times New Roman"/>
          <w:color w:val="000000" w:themeColor="text1"/>
          <w:sz w:val="24"/>
          <w:szCs w:val="24"/>
        </w:rPr>
        <w:t>Facilitate knowledge sharing and improve model interpretability.</w:t>
      </w:r>
    </w:p>
    <w:p w14:paraId="47C04C55" w14:textId="77777777" w:rsidR="006C211A" w:rsidRPr="006C211A" w:rsidRDefault="006C211A" w:rsidP="006C211A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211A">
        <w:rPr>
          <w:rFonts w:ascii="Times New Roman" w:hAnsi="Times New Roman" w:cs="Times New Roman"/>
          <w:color w:val="000000" w:themeColor="text1"/>
          <w:sz w:val="24"/>
          <w:szCs w:val="24"/>
        </w:rPr>
        <w:t>Incorporating Additional Data: Integrating:</w:t>
      </w:r>
    </w:p>
    <w:p w14:paraId="373D2E26" w14:textId="77777777" w:rsidR="006C211A" w:rsidRPr="006C211A" w:rsidRDefault="006C211A" w:rsidP="006C211A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211A">
        <w:rPr>
          <w:rFonts w:ascii="Times New Roman" w:hAnsi="Times New Roman" w:cs="Times New Roman"/>
          <w:color w:val="000000" w:themeColor="text1"/>
          <w:sz w:val="24"/>
          <w:szCs w:val="24"/>
        </w:rPr>
        <w:t>Weather and soil data: Understanding the interplay between environmental factors and disease outbreaks can lead to predictive models for early detection and prevention.</w:t>
      </w:r>
    </w:p>
    <w:p w14:paraId="552A152E" w14:textId="41203668" w:rsidR="00761E19" w:rsidRPr="00B966C3" w:rsidRDefault="006C211A" w:rsidP="006C211A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C211A">
        <w:rPr>
          <w:rFonts w:ascii="Times New Roman" w:hAnsi="Times New Roman" w:cs="Times New Roman"/>
          <w:color w:val="000000" w:themeColor="text1"/>
          <w:sz w:val="24"/>
          <w:szCs w:val="24"/>
        </w:rPr>
        <w:t>Historical infection patterns: Analyzing past disease occurrences can identify high-risk areas and periods</w:t>
      </w:r>
      <w:r w:rsidRPr="006C211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r w:rsidRPr="006C211A">
        <w:rPr>
          <w:rFonts w:ascii="Times New Roman" w:hAnsi="Times New Roman" w:cs="Times New Roman"/>
          <w:color w:val="000000" w:themeColor="text1"/>
          <w:sz w:val="24"/>
          <w:szCs w:val="24"/>
        </w:rPr>
        <w:t>enabling proactive resource allocation.</w:t>
      </w:r>
    </w:p>
    <w:sectPr w:rsidR="00761E19" w:rsidRPr="00B966C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1E19"/>
    <w:rsid w:val="000E18EB"/>
    <w:rsid w:val="001C4D54"/>
    <w:rsid w:val="002E48A1"/>
    <w:rsid w:val="006C211A"/>
    <w:rsid w:val="00761E19"/>
    <w:rsid w:val="007B4A37"/>
    <w:rsid w:val="0088588C"/>
    <w:rsid w:val="00B55D47"/>
    <w:rsid w:val="00B966C3"/>
    <w:rsid w:val="00BF0235"/>
    <w:rsid w:val="00BF0644"/>
    <w:rsid w:val="00C300E8"/>
    <w:rsid w:val="00C31834"/>
    <w:rsid w:val="00D30BAB"/>
    <w:rsid w:val="00E11802"/>
    <w:rsid w:val="00EF0D99"/>
    <w:rsid w:val="09195DE8"/>
    <w:rsid w:val="2CF636BD"/>
    <w:rsid w:val="367D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60FDA7"/>
  <w15:docId w15:val="{F2785D31-0259-4EC0-A97E-42CE407D7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2">
    <w:name w:val="heading 2"/>
    <w:basedOn w:val="Normal"/>
    <w:link w:val="Heading2Char"/>
    <w:uiPriority w:val="9"/>
    <w:qFormat/>
    <w:rsid w:val="00C300E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0E18EB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19"/>
      <w:szCs w:val="19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0E18EB"/>
    <w:rPr>
      <w:rFonts w:eastAsia="Times New Roman"/>
      <w:sz w:val="19"/>
      <w:szCs w:val="19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C300E8"/>
    <w:rPr>
      <w:rFonts w:eastAsia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C300E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300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6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sys9</dc:creator>
  <cp:lastModifiedBy>Sabarinadh Podila</cp:lastModifiedBy>
  <cp:revision>17</cp:revision>
  <dcterms:created xsi:type="dcterms:W3CDTF">2022-01-28T04:16:00Z</dcterms:created>
  <dcterms:modified xsi:type="dcterms:W3CDTF">2023-12-21T10:57:00Z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1033-11.2.0.10447</vt:lpwstr>
  </property>
  <property fmtid="{D5CDD505-2E9C-101B-9397-08002B2CF9AE}" pid="3" name="ICV">
    <vt:lpwstr>CE0756606C914126A379D7178790EC8F</vt:lpwstr>
  </property>
</Properties>
</file>