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OrbbecSdk kinect wrapper 使用指南(v1.0.9)</w:t>
      </w:r>
    </w:p>
    <w:p>
      <w:pPr>
        <w:pStyle w:val="dingding-heading1"/>
        <w:ind/>
        <w:spacing w:line="240"/>
      </w:pPr>
      <w:r>
        <w:t xml:space="preserve">1.录像sample使用说明</w:t>
      </w:r>
    </w:p>
    <w:p>
      <w:pPr>
        <w:ind/>
      </w:pPr>
      <w:r>
        <w:t xml:space="preserve">首先运行控制台cmd程序，然后运行k4arecorder.exe ，后面跟录像文件的路径，如下图所示。</w:t>
      </w:r>
    </w:p>
    <w:p>
      <w:pPr>
        <w:ind w:firstLine="440"/>
      </w:pPr>
      <w:r/>
      <w:r>
        <w:drawing>
          <wp:inline distT="0" distB="0" distL="0" distR="0">
            <wp:extent cx="6162675" cy="2867779"/>
            <wp:effectExtent b="0" l="0" r="0" t="0"/>
            <wp:docPr id="1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/>
                  </pic:blipFill>
                  <pic:spPr>
                    <a:xfrm rot="0">
                      <a:off x="0" y="0"/>
                      <a:ext cx="6162675" cy="286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40"/>
      </w:pPr>
      <w:r/>
    </w:p>
    <w:p>
      <w:pPr>
        <w:ind w:firstLine="440"/>
      </w:pPr>
      <w:r>
        <w:t xml:space="preserve">按键：</w:t>
      </w:r>
      <w:r>
        <w:rPr>
          <w:color w:val="FE0300"/>
        </w:rPr>
        <w:t xml:space="preserve"> Ctrl +C </w:t>
      </w:r>
      <w:r>
        <w:t xml:space="preserve">停止录像。</w:t>
      </w:r>
    </w:p>
    <w:p>
      <w:pPr>
        <w:pStyle w:val="dingding-heading1"/>
        <w:ind/>
        <w:spacing w:line="240"/>
      </w:pPr>
      <w:r>
        <w:t xml:space="preserve">2. k4aviewer 使用说明</w:t>
      </w:r>
    </w:p>
    <w:p>
      <w:pPr>
        <w:ind w:firstLine="440"/>
      </w:pPr>
      <w:r>
        <w:t xml:space="preserve">k4aviewer 主要包含2个部分功能。 </w:t>
      </w:r>
    </w:p>
    <w:p>
      <w:pPr>
        <w:ind w:firstLine="440"/>
      </w:pPr>
      <w:r>
        <w:t xml:space="preserve">《一》 实时视频采集，主要采集实时的视频流，包括如下内容：</w:t>
      </w:r>
    </w:p>
    <w:p>
      <w:pPr>
        <w:ind w:firstLine="440"/>
      </w:pPr>
      <w:r>
        <w:t xml:space="preserve">1&gt;. depth，ir，color 流接收和渲染。</w:t>
      </w:r>
    </w:p>
    <w:p>
      <w:pPr>
        <w:ind w:firstLine="440"/>
      </w:pPr>
      <w:r>
        <w:t xml:space="preserve">2&gt;. depth,color分辨率，帧率等设置。</w:t>
      </w:r>
    </w:p>
    <w:p>
      <w:pPr>
        <w:ind w:firstLine="440"/>
      </w:pPr>
      <w:r>
        <w:t xml:space="preserve">3&gt;. color 参数设置，自动曝光，白平衡，亮度，饱和度，对比度，锐度，增益等参数。</w:t>
      </w:r>
    </w:p>
    <w:p>
      <w:pPr>
        <w:ind w:firstLine="440"/>
      </w:pPr>
      <w:r>
        <w:t xml:space="preserve">4&gt;. 3D 点云的渲染，包括Depth点云 和 RGBD的点云，RGBD的点云可以用来测试D2C功能。</w:t>
      </w:r>
    </w:p>
    <w:p>
      <w:pPr>
        <w:ind w:firstLine="440"/>
      </w:pPr>
      <w:r>
        <w:t xml:space="preserve">5&gt;. Log 显示功能。</w:t>
      </w:r>
    </w:p>
    <w:p>
      <w:pPr>
        <w:ind w:firstLine="440"/>
      </w:pPr>
      <w:r>
        <w:t xml:space="preserve">6&gt;. 固件版本号显示。</w:t>
      </w:r>
    </w:p>
    <w:p>
      <w:pPr>
        <w:ind w:firstLine="440"/>
      </w:pPr>
      <w:r/>
    </w:p>
    <w:p>
      <w:pPr>
        <w:ind w:firstLine="440"/>
      </w:pPr>
      <w:r>
        <w:t xml:space="preserve">《二》录像回放，回放k4arecorder.exe 录制的视频。</w:t>
      </w:r>
    </w:p>
    <w:p>
      <w:pPr>
        <w:pStyle w:val="dingding-heading2"/>
        <w:ind/>
        <w:spacing w:line="240"/>
      </w:pPr>
      <w:r>
        <w:t xml:space="preserve">2.1 实时视频采集</w:t>
      </w:r>
    </w:p>
    <w:p>
      <w:pPr>
        <w:pStyle w:val="dingding-heading3"/>
        <w:ind/>
        <w:spacing w:line="240"/>
      </w:pPr>
      <w:r>
        <w:t xml:space="preserve">2.1.1 视频流接收和渲染</w:t>
      </w:r>
    </w:p>
    <w:p>
      <w:pPr>
        <w:ind w:firstLine="440"/>
      </w:pPr>
      <w:r>
        <w:t xml:space="preserve">1 &gt; windows点击k4aviewer.exe 打开工具软件。</w:t>
      </w:r>
    </w:p>
    <w:p>
      <w:pPr>
        <w:ind w:firstLine="440"/>
      </w:pPr>
      <w:r/>
      <w:r>
        <w:drawing>
          <wp:inline distT="0" distB="0" distL="0" distR="0">
            <wp:extent cx="6181725" cy="1821027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6181725" cy="18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ind w:firstLine="440"/>
      </w:pPr>
      <w:r>
        <w:rPr>
          <w:sz w:val="22"/>
          <w:color w:val="000000"/>
          <w:b w:val="0"/>
        </w:rPr>
        <w:t xml:space="preserve">点击open设备后，界面如下，可以设置depth模式、RGB的输出格式及分辨率、帧率等，固件版本号：只支持显示depth固件的版本号。</w:t>
      </w:r>
    </w:p>
    <w:p>
      <w:pPr>
        <w:ind w:firstLine="440"/>
      </w:pPr>
      <w:r>
        <w:t xml:space="preserve">然后点击start开流。</w:t>
      </w:r>
    </w:p>
    <w:p>
      <w:pPr>
        <w:ind w:firstLine="440"/>
      </w:pPr>
      <w:r/>
      <w:r>
        <w:drawing>
          <wp:inline distT="0" distB="0" distL="0" distR="0">
            <wp:extent cx="6181725" cy="5061902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6181725" cy="50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ind w:firstLine="440"/>
      </w:pPr>
      <w:r>
        <w:t xml:space="preserve">点击start 开流的界面如下：</w:t>
      </w:r>
    </w:p>
    <w:p>
      <w:pPr>
        <w:ind w:firstLine="440"/>
      </w:pPr>
      <w:r/>
      <w:r>
        <w:drawing>
          <wp:inline distT="0" distB="0" distL="0" distR="0">
            <wp:extent cx="6181725" cy="3983204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6181725" cy="39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ind w:firstLine="440"/>
      </w:pPr>
      <w:r>
        <w:t xml:space="preserve">可以显示depth、IR、RGB图像、Imu数据。</w:t>
      </w:r>
    </w:p>
    <w:p>
      <w:pPr>
        <w:ind w:firstLine="440"/>
      </w:pPr>
      <w:r/>
    </w:p>
    <w:p>
      <w:pPr>
        <w:pStyle w:val="dingding-heading3"/>
        <w:ind/>
        <w:spacing w:line="240"/>
      </w:pPr>
      <w:r>
        <w:t xml:space="preserve">2.1.2 点云显示</w:t>
      </w:r>
    </w:p>
    <w:p>
      <w:pPr>
        <w:numPr>
          <w:ilvl w:val="0"/>
          <w:numId w:val="1"/>
        </w:numPr>
      </w:pPr>
      <w:r>
        <w:t xml:space="preserve">depth 点云</w:t>
      </w:r>
    </w:p>
    <w:p>
      <w:pPr>
        <w:ind/>
      </w:pPr>
      <w:r>
        <w:t xml:space="preserve">界面上 View Mode，选择3D，默认切换到 Depth的点云，如下图所示。</w:t>
      </w:r>
    </w:p>
    <w:p>
      <w:pPr>
        <w:ind/>
      </w:pPr>
      <w:r/>
      <w:r>
        <w:drawing>
          <wp:inline distT="0" distB="0" distL="0" distR="0">
            <wp:extent cx="6181725" cy="4673987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6181725" cy="46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r/>
    </w:p>
    <w:p>
      <w:pPr>
        <w:numPr>
          <w:ilvl w:val="0"/>
          <w:numId w:val="1"/>
        </w:numPr>
      </w:pPr>
      <w:r>
        <w:t xml:space="preserve">RGBD 点云</w:t>
      </w:r>
    </w:p>
    <w:p>
      <w:pPr>
        <w:ind/>
      </w:pPr>
      <w:r>
        <w:t xml:space="preserve">在上图点击Color，切换到RGB的点云，可以查看RGBD点云的对齐效果，如下图所示：</w:t>
      </w:r>
    </w:p>
    <w:p>
      <w:pPr>
        <w:ind/>
      </w:pPr>
      <w:r/>
      <w:r>
        <w:drawing>
          <wp:inline distT="0" distB="0" distL="0" distR="0">
            <wp:extent cx="6181725" cy="4653593"/>
            <wp:effectExtent b="0" l="0" r="0" t="0"/>
            <wp:docPr id="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/>
                  </pic:blipFill>
                  <pic:spPr>
                    <a:xfrm rot="0">
                      <a:off x="0" y="0"/>
                      <a:ext cx="6181725" cy="46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3"/>
        <w:ind/>
        <w:spacing w:line="240"/>
      </w:pPr>
      <w:r>
        <w:t xml:space="preserve">2.1.3 Color 参数设置</w:t>
      </w:r>
    </w:p>
    <w:p>
      <w:pPr>
        <w:ind w:firstLine="440"/>
      </w:pPr>
      <w:r>
        <w:t xml:space="preserve">color参数设置的界面如下，如果参数设置失败，这个时候会在Log区域提示。</w:t>
      </w:r>
      <w:r>
        <w:rPr>
          <w:color w:val="F5222D"/>
        </w:rPr>
        <w:t xml:space="preserve">目前背光补偿不支持。</w:t>
      </w:r>
    </w:p>
    <w:p>
      <w:pPr>
        <w:ind w:firstLine="440"/>
      </w:pPr>
      <w:r/>
      <w:r>
        <w:drawing>
          <wp:inline distT="0" distB="0" distL="0" distR="0">
            <wp:extent cx="6181725" cy="3906059"/>
            <wp:effectExtent b="0" l="0" r="0" t="0"/>
            <wp:docPr id="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6181725" cy="390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ind/>
        <w:spacing w:line="240"/>
      </w:pPr>
      <w:r>
        <w:t xml:space="preserve">2.2 录像回放</w:t>
      </w:r>
    </w:p>
    <w:p>
      <w:pPr>
        <w:ind/>
      </w:pPr>
      <w:r>
        <w:t xml:space="preserve">首先选择录像文件，如下图所示，录像文件是 k4arecorder.exe 录制的视频。</w:t>
      </w:r>
    </w:p>
    <w:p>
      <w:pPr>
        <w:ind/>
      </w:pPr>
      <w:r/>
      <w:r>
        <w:drawing>
          <wp:inline distT="0" distB="0" distL="0" distR="0">
            <wp:extent cx="6162675" cy="2919162"/>
            <wp:effectExtent b="0" l="0" r="0" t="0"/>
            <wp:docPr id="8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6162675" cy="29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r/>
    </w:p>
    <w:p>
      <w:pPr>
        <w:ind/>
      </w:pPr>
      <w:r>
        <w:t xml:space="preserve">点击录像文件后，界面如下：</w:t>
      </w:r>
    </w:p>
    <w:p>
      <w:pPr>
        <w:ind/>
      </w:pPr>
      <w:r>
        <w:t xml:space="preserve">在这个界面，可以查看2D和3D 点云的视频回放。</w:t>
      </w:r>
    </w:p>
    <w:p>
      <w:pPr>
        <w:ind/>
      </w:pPr>
      <w:r/>
      <w:r>
        <w:drawing>
          <wp:inline distT="0" distB="0" distL="0" distR="0">
            <wp:extent cx="6162675" cy="3131359"/>
            <wp:effectExtent b="0" l="0" r="0" t="0"/>
            <wp:docPr id="9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6162675" cy="313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</w:pPr>
      <w:r/>
    </w:p>
    <w:p>
      <w:pPr>
        <w:ind/>
      </w:pPr>
      <w:r/>
    </w:p>
    <w:p>
      <w:pPr>
        <w:ind/>
      </w:pPr>
      <w:r/>
    </w:p>
    <w:p>
      <w:pPr>
        <w:pStyle w:val="dingding-heading1"/>
        <w:ind/>
        <w:spacing w:line="240"/>
      </w:pPr>
      <w:r>
        <w:t xml:space="preserve">3. C2D 功能</w:t>
      </w:r>
    </w:p>
    <w:p>
      <w:pPr>
        <w:ind w:firstLine="480"/>
      </w:pPr>
      <w:r>
        <w:t xml:space="preserve">在控制台上运行  transformation_example.exe ,如下图所示：</w:t>
      </w:r>
    </w:p>
    <w:p>
      <w:pPr>
        <w:ind w:firstLine="480"/>
      </w:pPr>
      <w:r/>
    </w:p>
    <w:p>
      <w:pPr>
        <w:ind w:firstLine="480"/>
      </w:pPr>
      <w:r/>
      <w:r>
        <w:drawing>
          <wp:inline distT="0" distB="0" distL="0" distR="0">
            <wp:extent cx="6181725" cy="2215574"/>
            <wp:effectExtent b="0" l="0" r="0" t="0"/>
            <wp:docPr id="1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0">
                      <a:off x="0" y="0"/>
                      <a:ext cx="6181725" cy="22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ind w:firstLine="480"/>
      </w:pPr>
      <w:r>
        <w:t xml:space="preserve">transformation_example.exe 应用程序，同时采集depth和color (depth 1024x1024.)，color 3840x2160 (4K) 第一帧数据，然后通过标定参数，转化得到d2c的 ply 点云文件（depth_to_color.ply），c2d 的点云（color_to_depth.ply），及下采样的d2c的点云（depth_to_color_downscaled.ply）。 如下图所示：</w:t>
      </w:r>
    </w:p>
    <w:p>
      <w:pPr>
        <w:ind w:firstLine="480"/>
      </w:pPr>
      <w:r/>
    </w:p>
    <w:p>
      <w:pPr>
        <w:ind w:firstLine="480"/>
      </w:pPr>
      <w:r/>
      <w:r>
        <w:drawing>
          <wp:inline distT="0" distB="0" distL="0" distR="0">
            <wp:extent cx="6181725" cy="2699401"/>
            <wp:effectExtent b="0" l="0" r="0" t="0"/>
            <wp:docPr id="1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6181725" cy="26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</w:pPr>
      <w:r/>
    </w:p>
    <w:p>
      <w:pPr>
        <w:ind w:firstLine="480"/>
      </w:pPr>
      <w:r>
        <w:t xml:space="preserve">然后使用meshlab 点云查看工具，查看c2d的效果。</w:t>
      </w:r>
    </w:p>
    <w:p>
      <w:pPr/>
      <w:r>
        <w:t xml:space="preserve">        </w:t>
      </w:r>
      <w:r>
        <w:drawing>
          <wp:inline distT="0" distB="0" distL="0" distR="0">
            <wp:extent cx="6181725" cy="6333424"/>
            <wp:effectExtent b="0" l="0" r="0" t="0"/>
            <wp:docPr id="1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0">
                      <a:off x="0" y="0"/>
                      <a:ext cx="6181725" cy="63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1"/>
        <w:ind/>
        <w:spacing w:line="240"/>
      </w:pPr>
      <w:r>
        <w:t xml:space="preserve">4. 三路流获取Sample</w:t>
      </w:r>
    </w:p>
    <w:p>
      <w:pPr>
        <w:ind w:firstLine="480"/>
      </w:pPr>
      <w:r>
        <w:rPr>
          <w:sz w:val="22"/>
          <w:b w:val="0"/>
        </w:rPr>
        <w:t xml:space="preserve">streaming_samples 这个sample的主要功能是接收depth，ir，和color数据，并每帧记录一个log，在控制台下运行，界面如下：</w:t>
      </w:r>
    </w:p>
    <w:p>
      <w:pPr>
        <w:ind/>
        <w:spacing w:line="240"/>
      </w:pPr>
      <w:r/>
      <w:r>
        <w:drawing>
          <wp:inline distT="0" distB="0" distL="0" distR="0">
            <wp:extent cx="6162675" cy="2797779"/>
            <wp:effectExtent b="0" l="0" r="0" t="0"/>
            <wp:docPr id="13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6162675" cy="27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  <w:spacing w:line="240"/>
      </w:pPr>
      <w:r/>
    </w:p>
    <w:p>
      <w:pPr>
        <w:ind/>
        <w:spacing w:line="240"/>
      </w:pPr>
      <w:r>
        <w:rPr>
          <w:color w:val="000000"/>
          <w:shd w:val="clear" w:color="auto" w:fill="FFFFFF"/>
        </w:rPr>
        <w:t xml:space="preserve">回车后运行sample程序，界面如下：每帧的log信息如下：</w:t>
      </w:r>
    </w:p>
    <w:p>
      <w:pPr>
        <w:ind/>
        <w:spacing w:line="240"/>
      </w:pPr>
      <w:r/>
      <w:r>
        <w:drawing>
          <wp:inline distT="0" distB="0" distL="0" distR="0">
            <wp:extent cx="6181725" cy="3139038"/>
            <wp:effectExtent b="0" l="0" r="0" t="0"/>
            <wp:docPr id="1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 rot="0">
                      <a:off x="0" y="0"/>
                      <a:ext cx="6181725" cy="31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1"/>
        <w:ind/>
        <w:spacing w:line="240"/>
      </w:pPr>
      <w:r>
        <w:rPr>
          <w:sz w:val="40"/>
          <w:b w:val="1"/>
        </w:rPr>
        <w:t xml:space="preserve">5. viewer_opengl sample</w:t>
      </w:r>
    </w:p>
    <w:p>
      <w:pPr>
        <w:ind/>
        <w:spacing w:line="240"/>
      </w:pPr>
      <w:r>
        <w:rPr>
          <w:sz w:val="22"/>
          <w:color w:val="000000"/>
          <w:b w:val="0"/>
          <w:shd w:val="clear" w:color="auto" w:fill="FFFFFF"/>
        </w:rPr>
        <w:t xml:space="preserve">该sample 是演示采集Depth和Color，并通过opengl渲染，点击viewer_opengl.exe 界面如下：</w:t>
      </w:r>
    </w:p>
    <w:p>
      <w:pPr/>
      <w:r/>
    </w:p>
    <w:p>
      <w:pPr/>
      <w:r/>
      <w:r>
        <w:drawing>
          <wp:inline distT="0" distB="0" distL="0" distR="0">
            <wp:extent cx="6181725" cy="3187385"/>
            <wp:effectExtent b="0" l="0" r="0" t="0"/>
            <wp:docPr id="1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0">
                      <a:off x="0" y="0"/>
                      <a:ext cx="6181725" cy="31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sectPr>
      <w:pgSz w:w="11895" w:h="16830"/>
      <w:pgMar w:top="1440" w:right="1080" w:bottom="1440" w:left="1080" w:header="638.25" w:footer="691.5" w:gutter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2">
    <w:name w:val="heading 2"/>
    <w:basedOn w:val="NormalParagraph"/>
    <w:tcPr/>
    <w:pPr>
      <w:keepLines w:val="1"/>
      <w:keepNext w:val="1"/>
      <w:spacing w:before="348" w:after="190" w:lineRule="auto"/>
    </w:pPr>
    <w:rPr>
      <w:sz w:val="28"/>
      <w:b w:val="1"/>
    </w:rPr>
  </w:style>
  <w:style w:type="paragraph" w:default="0" w:styleId="dingding-heading3">
    <w:name w:val="heading 3"/>
    <w:basedOn w:val="NormalParagraph"/>
    <w:tcPr/>
    <w:pPr>
      <w:keepLines w:val="1"/>
      <w:keepNext w:val="1"/>
      <w:spacing w:before="348" w:after="170" w:lineRule="auto"/>
    </w:pPr>
    <w:rPr>
      <w:sz w:val="22"/>
      <w:b w:val="1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image" Target="media/image1.png" />
  <Relationship Id="rId5" Type="http://schemas.openxmlformats.org/officeDocument/2006/relationships/image" Target="media/image2.png" />
  <Relationship Id="rId6" Type="http://schemas.openxmlformats.org/officeDocument/2006/relationships/image" Target="media/image3.png" />
  <Relationship Id="rId7" Type="http://schemas.openxmlformats.org/officeDocument/2006/relationships/image" Target="media/image4.png" />
  <Relationship Id="rId8" Type="http://schemas.openxmlformats.org/officeDocument/2006/relationships/image" Target="media/image5.png" />
  <Relationship Id="rId9" Type="http://schemas.openxmlformats.org/officeDocument/2006/relationships/image" Target="media/image6.png" />
  <Relationship Id="rId10" Type="http://schemas.openxmlformats.org/officeDocument/2006/relationships/image" Target="media/image7.png" />
  <Relationship Id="rId11" Type="http://schemas.openxmlformats.org/officeDocument/2006/relationships/image" Target="media/image8.png" />
  <Relationship Id="rId12" Type="http://schemas.openxmlformats.org/officeDocument/2006/relationships/image" Target="media/image9.png" />
  <Relationship Id="rId13" Type="http://schemas.openxmlformats.org/officeDocument/2006/relationships/image" Target="media/image10.png" />
  <Relationship Id="rId14" Type="http://schemas.openxmlformats.org/officeDocument/2006/relationships/image" Target="media/image11.png" />
  <Relationship Id="rId15" Type="http://schemas.openxmlformats.org/officeDocument/2006/relationships/image" Target="media/image12.png" />
  <Relationship Id="rId16" Type="http://schemas.openxmlformats.org/officeDocument/2006/relationships/image" Target="media/image13.png" />
  <Relationship Id="rId17" Type="http://schemas.openxmlformats.org/officeDocument/2006/relationships/image" Target="media/image14.png" />
  <Relationship Id="rId18" Type="http://schemas.openxmlformats.org/officeDocument/2006/relationships/image" Target="media/image15.png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