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B571F6" w14:textId="46BABCB9" w:rsidR="005553C7" w:rsidRDefault="00E12437" w:rsidP="00E12437">
      <w:pPr>
        <w:pStyle w:val="a9"/>
        <w:numPr>
          <w:ilvl w:val="0"/>
          <w:numId w:val="1"/>
        </w:numPr>
        <w:ind w:firstLine="420"/>
      </w:pPr>
      <w:r>
        <w:rPr>
          <w:rFonts w:hint="eastAsia"/>
        </w:rPr>
        <w:t>芯片锁定与解锁</w:t>
      </w:r>
    </w:p>
    <w:p w14:paraId="29B3EDC3" w14:textId="53A8FC6F" w:rsidR="00E12437" w:rsidRDefault="00E12437" w:rsidP="00E12437">
      <w:pPr>
        <w:pStyle w:val="a9"/>
        <w:numPr>
          <w:ilvl w:val="0"/>
          <w:numId w:val="1"/>
        </w:numPr>
        <w:ind w:firstLine="420"/>
      </w:pPr>
      <w:r>
        <w:rPr>
          <w:rFonts w:hint="eastAsia"/>
        </w:rPr>
        <w:t>项目初始，应设置时钟，包括晶振大小、各个总线的时钟，时钟频率设置过大会导致芯片不工作甚至锁定</w:t>
      </w:r>
    </w:p>
    <w:p w14:paraId="49A073CD" w14:textId="6C98F3F6" w:rsidR="00E12437" w:rsidRDefault="00E12437" w:rsidP="00E12437">
      <w:pPr>
        <w:pStyle w:val="a9"/>
        <w:numPr>
          <w:ilvl w:val="0"/>
          <w:numId w:val="1"/>
        </w:numPr>
        <w:ind w:firstLine="420"/>
      </w:pPr>
      <w:r>
        <w:rPr>
          <w:rFonts w:hint="eastAsia"/>
        </w:rPr>
        <w:t>关于正点原子</w:t>
      </w:r>
      <w:r>
        <w:rPr>
          <w:rFonts w:hint="eastAsia"/>
        </w:rPr>
        <w:t>systick</w:t>
      </w:r>
      <w:r>
        <w:rPr>
          <w:rFonts w:hint="eastAsia"/>
        </w:rPr>
        <w:t>的驱动程序在不同芯片中并不能直接使用，还需要考虑芯片工作频率，自动重装载寄存器最大值，</w:t>
      </w:r>
      <w:r>
        <w:rPr>
          <w:rFonts w:hint="eastAsia"/>
        </w:rPr>
        <w:t>systick</w:t>
      </w:r>
      <w:r>
        <w:rPr>
          <w:rFonts w:hint="eastAsia"/>
        </w:rPr>
        <w:t>时钟源选择（</w:t>
      </w:r>
      <w:r>
        <w:rPr>
          <w:rFonts w:hint="eastAsia"/>
        </w:rPr>
        <w:t>/8</w:t>
      </w:r>
      <w:r>
        <w:rPr>
          <w:rFonts w:hint="eastAsia"/>
        </w:rPr>
        <w:t>时若工作频率不能整除会导致计时错误）</w:t>
      </w:r>
    </w:p>
    <w:p w14:paraId="42F27B45" w14:textId="0433267A" w:rsidR="00AE302B" w:rsidRDefault="00AE302B" w:rsidP="00E12437">
      <w:pPr>
        <w:pStyle w:val="a9"/>
        <w:numPr>
          <w:ilvl w:val="0"/>
          <w:numId w:val="1"/>
        </w:numPr>
        <w:ind w:firstLine="420"/>
      </w:pPr>
      <w:r>
        <w:rPr>
          <w:rFonts w:hint="eastAsia"/>
        </w:rPr>
        <w:t>推挽模式与复用推挽模式区别：见</w:t>
      </w:r>
      <w:r>
        <w:rPr>
          <w:rFonts w:hint="eastAsia"/>
        </w:rPr>
        <w:t>GPT</w:t>
      </w:r>
    </w:p>
    <w:p w14:paraId="0B12E822" w14:textId="371A272B" w:rsidR="00D450C6" w:rsidRPr="00D450C6" w:rsidRDefault="00D450C6" w:rsidP="00D450C6">
      <w:pPr>
        <w:pStyle w:val="1"/>
      </w:pPr>
      <w:r w:rsidRPr="00D450C6">
        <w:rPr>
          <w:rFonts w:hint="eastAsia"/>
        </w:rPr>
        <w:t>双向电压电平转换器</w:t>
      </w:r>
      <w:bookmarkStart w:id="0" w:name="_Hlk190720392"/>
      <w:r w:rsidRPr="00D450C6">
        <w:rPr>
          <w:rFonts w:hint="eastAsia"/>
        </w:rPr>
        <w:t>TXS0108</w:t>
      </w:r>
      <w:r w:rsidRPr="00D450C6">
        <w:t>QFN</w:t>
      </w:r>
      <w:r w:rsidRPr="00D450C6">
        <w:rPr>
          <w:rFonts w:hint="eastAsia"/>
        </w:rPr>
        <w:t>20</w:t>
      </w:r>
      <w:bookmarkEnd w:id="0"/>
    </w:p>
    <w:p w14:paraId="7A11F8FA" w14:textId="69C51189" w:rsidR="00D450C6" w:rsidRDefault="00D450C6" w:rsidP="00D450C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pxhawk2.4.8</w:t>
      </w:r>
      <w:r>
        <w:rPr>
          <w:rFonts w:hint="eastAsia"/>
        </w:rPr>
        <w:t>中，在两串口之间使用了</w:t>
      </w:r>
      <w:r w:rsidRPr="00D450C6">
        <w:t>TXS0108QFN20</w:t>
      </w:r>
      <w:r>
        <w:rPr>
          <w:rFonts w:hint="eastAsia"/>
        </w:rPr>
        <w:t>，用于处理两个电压域之间的逻辑电平转换</w:t>
      </w:r>
      <w:r w:rsidR="008B7FA1">
        <w:rPr>
          <w:rFonts w:hint="eastAsia"/>
        </w:rPr>
        <w:t>，其在</w:t>
      </w:r>
      <w:r w:rsidR="008B7FA1">
        <w:rPr>
          <w:rFonts w:hint="eastAsia"/>
        </w:rPr>
        <w:t>A</w:t>
      </w:r>
      <w:r w:rsidR="008B7FA1">
        <w:rPr>
          <w:rFonts w:hint="eastAsia"/>
        </w:rPr>
        <w:t>侧与</w:t>
      </w:r>
      <w:r w:rsidR="008B7FA1">
        <w:rPr>
          <w:rFonts w:hint="eastAsia"/>
        </w:rPr>
        <w:t>B</w:t>
      </w:r>
      <w:r w:rsidR="008B7FA1">
        <w:rPr>
          <w:rFonts w:hint="eastAsia"/>
        </w:rPr>
        <w:t>侧支持</w:t>
      </w:r>
      <w:r w:rsidR="008B7FA1">
        <w:rPr>
          <w:rFonts w:hint="eastAsia"/>
        </w:rPr>
        <w:t>1.8V</w:t>
      </w:r>
      <w:r w:rsidR="008B7FA1">
        <w:rPr>
          <w:rFonts w:hint="eastAsia"/>
        </w:rPr>
        <w:t>至</w:t>
      </w:r>
      <w:r w:rsidR="008B7FA1">
        <w:rPr>
          <w:rFonts w:hint="eastAsia"/>
        </w:rPr>
        <w:t>5.5V</w:t>
      </w:r>
      <w:r w:rsidR="008B7FA1">
        <w:rPr>
          <w:rFonts w:hint="eastAsia"/>
        </w:rPr>
        <w:t>之间的电压，从而保证了两侧</w:t>
      </w:r>
      <w:r w:rsidR="008B7FA1">
        <w:rPr>
          <w:rFonts w:hint="eastAsia"/>
        </w:rPr>
        <w:t>USART</w:t>
      </w:r>
      <w:r w:rsidR="008B7FA1">
        <w:rPr>
          <w:rFonts w:hint="eastAsia"/>
        </w:rPr>
        <w:t>设备的兼容性</w:t>
      </w:r>
    </w:p>
    <w:p w14:paraId="3296E418" w14:textId="7C4E1376" w:rsidR="00D31E6E" w:rsidRDefault="00D31E6E" w:rsidP="00D31E6E">
      <w:pPr>
        <w:pStyle w:val="1"/>
      </w:pPr>
      <w:r>
        <w:rPr>
          <w:rFonts w:hint="eastAsia"/>
        </w:rPr>
        <w:t>stm32F4</w:t>
      </w:r>
      <w:r>
        <w:rPr>
          <w:rFonts w:hint="eastAsia"/>
        </w:rPr>
        <w:t>的引脚复用功能：</w:t>
      </w:r>
    </w:p>
    <w:p w14:paraId="6CCB0A8F" w14:textId="7C5CEDDB" w:rsidR="00D31E6E" w:rsidRPr="00D450C6" w:rsidRDefault="00D31E6E" w:rsidP="00D31E6E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stm32f1</w:t>
      </w:r>
      <w:r>
        <w:rPr>
          <w:rFonts w:hint="eastAsia"/>
        </w:rPr>
        <w:t>系列中，配置引脚复用功能不需使用特殊的标准库函数，如配置</w:t>
      </w:r>
      <w:r>
        <w:rPr>
          <w:rFonts w:hint="eastAsia"/>
        </w:rPr>
        <w:t>USART</w:t>
      </w:r>
      <w:r>
        <w:rPr>
          <w:rFonts w:hint="eastAsia"/>
        </w:rPr>
        <w:t>时，</w:t>
      </w:r>
      <w:r>
        <w:rPr>
          <w:rFonts w:hint="eastAsia"/>
        </w:rPr>
        <w:t>TX</w:t>
      </w:r>
      <w:r>
        <w:rPr>
          <w:rFonts w:hint="eastAsia"/>
        </w:rPr>
        <w:t>引脚需要配置为复用推挽功能，此时初始化结构体能直接关联外设；但在</w:t>
      </w:r>
      <w:r>
        <w:rPr>
          <w:rFonts w:hint="eastAsia"/>
        </w:rPr>
        <w:t>F4</w:t>
      </w:r>
      <w:r>
        <w:rPr>
          <w:rFonts w:hint="eastAsia"/>
        </w:rPr>
        <w:t>系列单片机</w:t>
      </w:r>
      <w:r>
        <w:rPr>
          <w:rFonts w:hint="eastAsia"/>
        </w:rPr>
        <w:t>zhong</w:t>
      </w:r>
      <w:r>
        <w:rPr>
          <w:rFonts w:hint="eastAsia"/>
        </w:rPr>
        <w:t>，不仅初始化时需要配置引脚复用功能，还需调用函数</w:t>
      </w:r>
      <w:r w:rsidRPr="00D31E6E">
        <w:t>GPIO_PinAFConfig</w:t>
      </w:r>
      <w:r>
        <w:rPr>
          <w:rFonts w:hint="eastAsia"/>
        </w:rPr>
        <w:t>配置</w:t>
      </w:r>
      <w:r>
        <w:rPr>
          <w:rFonts w:hint="eastAsia"/>
        </w:rPr>
        <w:t>AFR</w:t>
      </w:r>
      <w:r>
        <w:rPr>
          <w:rFonts w:hint="eastAsia"/>
        </w:rPr>
        <w:t>寄存器</w:t>
      </w:r>
    </w:p>
    <w:sectPr w:rsidR="00D31E6E" w:rsidRPr="00D450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641A0"/>
    <w:multiLevelType w:val="hybridMultilevel"/>
    <w:tmpl w:val="C9E02A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9492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C7"/>
    <w:rsid w:val="00222699"/>
    <w:rsid w:val="003F0EDD"/>
    <w:rsid w:val="005553C7"/>
    <w:rsid w:val="006D5E53"/>
    <w:rsid w:val="008B7FA1"/>
    <w:rsid w:val="00AE302B"/>
    <w:rsid w:val="00C93733"/>
    <w:rsid w:val="00D31E6E"/>
    <w:rsid w:val="00D450C6"/>
    <w:rsid w:val="00E1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3030"/>
  <w15:chartTrackingRefBased/>
  <w15:docId w15:val="{E9911EFA-5D36-42BD-BD08-B7A8E368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0C6"/>
    <w:pPr>
      <w:widowControl w:val="0"/>
      <w:spacing w:after="0" w:line="300" w:lineRule="auto"/>
      <w:ind w:firstLineChars="200" w:firstLine="200"/>
    </w:pPr>
    <w:rPr>
      <w:rFonts w:ascii="Times New Roman" w:eastAsia="宋体" w:hAnsi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D450C6"/>
    <w:pPr>
      <w:keepNext/>
      <w:keepLines/>
      <w:spacing w:before="480" w:after="80"/>
      <w:ind w:firstLineChars="0" w:firstLine="0"/>
      <w:outlineLvl w:val="0"/>
    </w:pPr>
    <w:rPr>
      <w:rFonts w:cstheme="majorBidi"/>
      <w:b/>
      <w:color w:val="000000" w:themeColor="text1"/>
      <w:sz w:val="2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50C6"/>
    <w:pPr>
      <w:keepNext/>
      <w:keepLines/>
      <w:spacing w:before="160" w:after="80"/>
      <w:outlineLvl w:val="1"/>
    </w:pPr>
    <w:rPr>
      <w:rFonts w:cstheme="majorBidi"/>
      <w:b/>
      <w:color w:val="000000" w:themeColor="text1"/>
      <w:sz w:val="24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3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53C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53C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53C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53C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53C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53C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50C6"/>
    <w:rPr>
      <w:rFonts w:ascii="Times New Roman" w:eastAsia="宋体" w:hAnsi="Times New Roman" w:cstheme="majorBidi"/>
      <w:b/>
      <w:color w:val="000000" w:themeColor="text1"/>
      <w:sz w:val="2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450C6"/>
    <w:rPr>
      <w:rFonts w:ascii="Times New Roman" w:eastAsia="宋体" w:hAnsi="Times New Roman" w:cstheme="majorBidi"/>
      <w:b/>
      <w:color w:val="000000" w:themeColor="text1"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5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53C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53C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553C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53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53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53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53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5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53C7"/>
    <w:pPr>
      <w:numPr>
        <w:ilvl w:val="1"/>
      </w:numPr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53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5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53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53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53C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5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53C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553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振凯 孙</dc:creator>
  <cp:keywords/>
  <dc:description/>
  <cp:lastModifiedBy>振凯 孙</cp:lastModifiedBy>
  <cp:revision>6</cp:revision>
  <dcterms:created xsi:type="dcterms:W3CDTF">2025-01-25T14:10:00Z</dcterms:created>
  <dcterms:modified xsi:type="dcterms:W3CDTF">2025-02-19T13:14:00Z</dcterms:modified>
</cp:coreProperties>
</file>