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B365D"/>
          <w:sz w:val="44"/>
        </w:rPr>
        <w:t>SECTOR PERFORMANCE &amp; DIGITAL PRESENCE ANALYSIS</w:t>
      </w:r>
    </w:p>
    <w:p>
      <w:pPr>
        <w:spacing w:after="480"/>
        <w:jc w:val="center"/>
      </w:pPr>
      <w:r>
        <w:rPr>
          <w:i/>
          <w:color w:val="C5A059"/>
          <w:sz w:val="24"/>
        </w:rPr>
        <w:t>Google Maps Business Intelligence &amp; Digital Opportunity Analysis — Kurukshetra</w:t>
        <w:br/>
        <w:t>Prepared for: Task 3 Project Portfolio</w:t>
      </w:r>
    </w:p>
    <w:p>
      <w:pPr>
        <w:pStyle w:val="Heading1"/>
        <w:keepNext/>
        <w:spacing w:before="240" w:after="120"/>
        <w:pBdr>
          <w:bottom w:val="single" w:sz="12" w:space="4" w:color="C5A059"/>
        </w:pBdr>
      </w:pPr>
      <w:r>
        <w:t>1. Executive Summary</w:t>
      </w:r>
    </w:p>
    <w:p>
      <w:pPr>
        <w:spacing w:after="200"/>
      </w:pPr>
      <w:r>
        <w:t>This comprehensive report analyzes the digital footprint and market visibility of 678 local businesses in Kurukshetra across six distinct commercial sectors: Cafe &amp; Restaurant, Shopping &amp; Retail, Salon &amp; Beauty, Fitness &amp; Sports, Property, and Medical &amp; Health. The core objective is to identify systemic digital gaps and transform these into commercial opportunities for local outreach, website development, and business optimization.</w:t>
      </w:r>
    </w:p>
    <w:p>
      <w:pPr>
        <w:spacing w:after="280"/>
      </w:pPr>
      <w:r>
        <w:t>A cross-examination of the dashboard and underlying datasets reveals that despite an exceptional citywide average customer satisfaction rating of 4.51 out of 5.0, a profound infrastructure gap persists: 338 businesses (49.85%) fall into the 'Critical Opportunity' category, completely lacking an independent website or a listed contact phone number. Furthermore, a staggering 98.23% (666 businesses) operate without any website infrastructure whatsoever, highlighting an urgent need for structured digital transformation solutions.</w:t>
      </w:r>
    </w:p>
    <w:p>
      <w:pPr>
        <w:pStyle w:val="Heading1"/>
        <w:keepNext/>
        <w:spacing w:before="240" w:after="120"/>
        <w:pBdr>
          <w:bottom w:val="single" w:sz="12" w:space="4" w:color="C5A059"/>
        </w:pBdr>
      </w:pPr>
      <w:r>
        <w:t>2. Key Operational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Total Monitored Businesses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</w:rPr>
              <w:t>678 Local Enterprises</w:t>
            </w:r>
          </w:p>
        </w:tc>
      </w:tr>
      <w:tr>
        <w:tc>
          <w:tcPr>
            <w:tcW w:type="dxa" w:w="468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Citywide Average Customer Rating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</w:rPr>
              <w:t>4.51 / 5.00 Stars</w:t>
            </w:r>
          </w:p>
        </w:tc>
      </w:tr>
      <w:tr>
        <w:tc>
          <w:tcPr>
            <w:tcW w:type="dxa" w:w="468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Average Review Volume per Business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</w:rPr>
              <w:t>188.88 Reviews</w:t>
            </w:r>
          </w:p>
        </w:tc>
      </w:tr>
      <w:tr>
        <w:tc>
          <w:tcPr>
            <w:tcW w:type="dxa" w:w="468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Largest Market Sector by Count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</w:rPr>
              <w:t>Shopping &amp; Retail (311 Businesses)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240" w:after="120"/>
        <w:pBdr>
          <w:bottom w:val="single" w:sz="12" w:space="4" w:color="C5A059"/>
        </w:pBdr>
      </w:pPr>
      <w:r>
        <w:t>3. Sector-Specific Performance Analysis</w:t>
      </w:r>
    </w:p>
    <w:p>
      <w:pPr>
        <w:spacing w:after="200"/>
      </w:pPr>
      <w:r>
        <w:t>While Shopping &amp; Retail leads purely by business volume, consumer engagement is heavily concentrated within the hospitality sector. Cafe &amp; Restaurant businesses attract an outsized share of public feedback, capturing 65.7% of all reviews citywide.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23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Business Count</w:t>
            </w:r>
          </w:p>
        </w:tc>
        <w:tc>
          <w:tcPr>
            <w:tcW w:type="dxa" w:w="23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Average Rating</w:t>
            </w:r>
          </w:p>
        </w:tc>
        <w:tc>
          <w:tcPr>
            <w:tcW w:type="dxa" w:w="23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Total Review Volume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Shopping &amp; Retail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311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4.50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25,640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Cafe &amp; Restaurant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158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4.41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84,066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Salon &amp; Beauty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96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4.66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8,930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Fitness &amp; Sports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56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4.65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5,597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Property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4.43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2,658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Medical &amp; Health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4.20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1,172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240" w:after="120"/>
        <w:pBdr>
          <w:bottom w:val="single" w:sz="12" w:space="4" w:color="C5A059"/>
        </w:pBdr>
      </w:pPr>
      <w:r>
        <w:t>4. Digital Adoption &amp; Opportunity Status</w:t>
      </w:r>
    </w:p>
    <w:p>
      <w:pPr>
        <w:spacing w:after="200"/>
      </w:pPr>
      <w:r>
        <w:t>The analysis categorizes businesses based on their urgent structural needs. A critical deficit is identified in the website infrastructure, where 666 out of 678 local businesses have no standalone domain indexed on Google Maps.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C5A05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Opportunity Category</w:t>
            </w:r>
          </w:p>
        </w:tc>
        <w:tc>
          <w:tcPr>
            <w:tcW w:type="dxa" w:w="2340"/>
            <w:shd w:fill="C5A05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Volume</w:t>
            </w:r>
          </w:p>
        </w:tc>
        <w:tc>
          <w:tcPr>
            <w:tcW w:type="dxa" w:w="2340"/>
            <w:shd w:fill="C5A05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Share (%)</w:t>
            </w:r>
          </w:p>
        </w:tc>
        <w:tc>
          <w:tcPr>
            <w:tcW w:type="dxa" w:w="2340"/>
            <w:shd w:fill="C5A05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Strategic Definition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Critical Opportunity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338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49.85%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Complete absence of both website and listed phone contact details.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6EE"/>
          </w:tcPr>
          <w:p>
            <w:r>
              <w:t>High Transformation Lead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6EE"/>
          </w:tcPr>
          <w:p>
            <w:r>
              <w:t>185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6EE"/>
          </w:tcPr>
          <w:p>
            <w:r>
              <w:t>27.29%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6EE"/>
          </w:tcPr>
          <w:p>
            <w:r>
              <w:t>Highly rated and well-established local brand, but lacks a modern website.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Medium Growth Lead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155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22.86%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Partial digital presence; requires targeted SEO or contact information fixes.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240" w:after="120"/>
        <w:pBdr>
          <w:bottom w:val="single" w:sz="12" w:space="4" w:color="C5A059"/>
        </w:pBdr>
      </w:pPr>
      <w:r>
        <w:t>5. Strategic Insights &amp; Actionable Recommendations</w:t>
      </w:r>
    </w:p>
    <w:p>
      <w:pPr>
        <w:pStyle w:val="ListBullet"/>
        <w:spacing w:after="120"/>
      </w:pPr>
      <w:r>
        <w:rPr>
          <w:b/>
          <w:color w:val="1B365D"/>
        </w:rPr>
        <w:t xml:space="preserve">Prioritize the Hospitality Giant First: </w:t>
      </w:r>
      <w:r>
        <w:t>While Shopping &amp; Retail is the largest sector by sheer business count, the Cafe &amp; Restaurant sector generates almost two-thirds of all local customer interaction. Prioritizing the 144 'Critical Opportunity' eateries yields the highest immediate local conversion value.</w:t>
      </w:r>
    </w:p>
    <w:p>
      <w:pPr>
        <w:pStyle w:val="ListBullet"/>
        <w:spacing w:after="120"/>
      </w:pPr>
      <w:r>
        <w:rPr>
          <w:b/>
          <w:color w:val="1B365D"/>
        </w:rPr>
        <w:t xml:space="preserve">Capitalize on High-End Low-Hanging Fruit: </w:t>
      </w:r>
      <w:r>
        <w:t>The 120 Shopping &amp; Retail and 34 Fitness &amp; Sports businesses classified as High Transformation Leads are prime candidates for premium outreach. They already enjoy stellar trust metrics and high ratings; they simply lack a structured conversion channel.</w:t>
      </w:r>
    </w:p>
    <w:p>
      <w:pPr>
        <w:pStyle w:val="ListBullet"/>
        <w:spacing w:after="120"/>
      </w:pPr>
      <w:r>
        <w:rPr>
          <w:b/>
          <w:color w:val="1B365D"/>
        </w:rPr>
        <w:t xml:space="preserve">Deploy a Universal Web Setup Campaign: </w:t>
      </w:r>
      <w:r>
        <w:t>Since 666 out of 678 businesses operate entirely without an independent web footprint, a streamlined, standard 'Web Design &amp; Local Listings Package' serves as the single highest-leverage pitch to business owners in Kurukshetra.</w:t>
      </w:r>
    </w:p>
    <w:p>
      <w:pPr>
        <w:spacing w:after="4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