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 – RESULTS, DISCUSSION &amp; APPLICATION</w:t>
      </w:r>
    </w:p>
    <w:p>
      <w:r>
        <w:t xml:space="preserve">All figures in this chapter are generated directly from </w:t>
      </w:r>
      <w:r>
        <w:rPr>
          <w:rFonts w:ascii="Consolas" w:hAnsi="Consolas"/>
          <w:color w:val="B02A2A"/>
          <w:sz w:val="19"/>
        </w:rPr>
        <w:t>artifacts/</w:t>
      </w:r>
      <w:r>
        <w:t xml:space="preserve"> (the</w:t>
      </w:r>
    </w:p>
    <w:p>
      <w:r>
        <w:t xml:space="preserve">frozen </w:t>
      </w:r>
      <w:r>
        <w:rPr>
          <w:rFonts w:ascii="Consolas" w:hAnsi="Consolas"/>
          <w:color w:val="B02A2A"/>
          <w:sz w:val="19"/>
        </w:rPr>
        <w:t>two_stage_model.joblib</w:t>
      </w:r>
      <w:r>
        <w:t xml:space="preserve"> bundle and its validation outputs) or</w:t>
      </w:r>
    </w:p>
    <w:p>
      <w:r>
        <w:t xml:space="preserve">captured live from the running </w:t>
      </w:r>
      <w:r>
        <w:rPr>
          <w:rFonts w:ascii="Consolas" w:hAnsi="Consolas"/>
          <w:color w:val="B02A2A"/>
          <w:sz w:val="19"/>
        </w:rPr>
        <w:t>07_streamlit_app.py</w:t>
      </w:r>
      <w:r>
        <w:t xml:space="preserve"> dashboard — none are</w:t>
      </w:r>
    </w:p>
    <w:p>
      <w:r>
        <w:t>mocked. Sources are named at the end of each section.</w:t>
      </w:r>
    </w:p>
    <w:p>
      <w:r>
        <w:t>Figure folders:</w:t>
      </w:r>
    </w:p>
    <w:p>
      <w:pPr>
        <w:pStyle w:val="ListBullet"/>
      </w:pPr>
      <w:r>
        <w:rPr>
          <w:rFonts w:ascii="Consolas" w:hAnsi="Consolas"/>
          <w:color w:val="B02A2A"/>
          <w:sz w:val="19"/>
        </w:rPr>
        <w:t>docs/report_figures/</w:t>
      </w:r>
      <w:r>
        <w:t xml:space="preserve"> — pipeline &amp; model-development figures (Ch. 5–6)</w:t>
      </w:r>
    </w:p>
    <w:p>
      <w:pPr>
        <w:pStyle w:val="ListBullet"/>
      </w:pPr>
      <w:r>
        <w:rPr>
          <w:rFonts w:ascii="Consolas" w:hAnsi="Consolas"/>
          <w:color w:val="B02A2A"/>
          <w:sz w:val="19"/>
        </w:rPr>
        <w:t>docs/chapter7_validation_figures/</w:t>
      </w:r>
      <w:r>
        <w:t xml:space="preserve"> — validation figures (Ch. 7)</w:t>
      </w:r>
    </w:p>
    <w:p>
      <w:pPr>
        <w:pStyle w:val="ListBullet"/>
      </w:pPr>
      <w:r>
        <w:rPr>
          <w:rFonts w:ascii="Consolas" w:hAnsi="Consolas"/>
          <w:color w:val="B02A2A"/>
          <w:sz w:val="19"/>
        </w:rPr>
        <w:t>docs/chapter8_gui_screenshots/</w:t>
      </w:r>
      <w:r>
        <w:t xml:space="preserve"> — live GUI captures for this chapter</w:t>
      </w:r>
    </w:p>
    <w:p>
      <w:pPr>
        <w:pStyle w:val="Heading2"/>
      </w:pPr>
      <w:r>
        <w:t>8.1 Experimental Results</w:t>
      </w:r>
    </w:p>
    <w:p>
      <w:r>
        <w:t>The deployed two-stage system was run end-to-end on all 12 usable</w:t>
      </w:r>
    </w:p>
    <w:p>
      <w:r>
        <w:t>simulation runs (248 analysis windows total) under leave-one-run-out</w:t>
      </w:r>
    </w:p>
    <w:p>
      <w:r>
        <w:t>cross-validation — the same protocol used throughout Chapter 7.</w:t>
      </w:r>
    </w:p>
    <w:p>
      <w:r>
        <w:rPr>
          <w:b/>
        </w:rPr>
        <w:t>Table 8.1: Headline Experimental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/>
            <w:r>
              <w:t>Stage 1 — fault detection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</w:t>
            </w:r>
            <w:r>
              <w:t xml:space="preserve"> (239/239 fault windows)</w:t>
            </w:r>
          </w:p>
        </w:tc>
        <w:tc>
          <w:tcPr>
            <w:tcW w:type="dxa" w:w="2880"/>
          </w:tcPr>
          <w:p>
            <w:r/>
            <w:r>
              <w:t>in-run Mahalanobis threshold</w:t>
            </w:r>
          </w:p>
        </w:tc>
      </w:tr>
      <w:tr>
        <w:tc>
          <w:tcPr>
            <w:tcW w:type="dxa" w:w="2880"/>
          </w:tcPr>
          <w:p>
            <w:r/>
            <w:r>
              <w:t>Stage 1 — healthy false-alarm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0%</w:t>
            </w:r>
            <w:r>
              <w:t xml:space="preserve"> (0/9 healthy windows)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Stage 2 — diagnosis accuracy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89.1%</w:t>
            </w:r>
          </w:p>
        </w:tc>
        <w:tc>
          <w:tcPr>
            <w:tcW w:type="dxa" w:w="2880"/>
          </w:tcPr>
          <w:p>
            <w:r/>
            <w:r>
              <w:t>LOGO, 221 windows, 10 folds</w:t>
            </w:r>
          </w:p>
        </w:tc>
      </w:tr>
      <w:tr>
        <w:tc>
          <w:tcPr>
            <w:tcW w:type="dxa" w:w="2880"/>
          </w:tcPr>
          <w:p>
            <w:r/>
            <w:r>
              <w:t>Stage 2 — macro F1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0.906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Confidence gate — unseen fault (FlexibleShaft) rejected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</w:t>
            </w:r>
            <w:r>
              <w:t xml:space="preserve"> (18/18 windows)</w:t>
            </w:r>
          </w:p>
        </w:tc>
        <w:tc>
          <w:tcPr>
            <w:tcW w:type="dxa" w:w="2880"/>
          </w:tcPr>
          <w:p>
            <w:r/>
            <w:r>
              <w:t>never trained, held out entirely</w:t>
            </w:r>
          </w:p>
        </w:tc>
      </w:tr>
      <w:tr>
        <w:tc>
          <w:tcPr>
            <w:tcW w:type="dxa" w:w="2880"/>
          </w:tcPr>
          <w:p>
            <w:r/>
            <w:r>
              <w:t>Confidence gate — known-fault pass rate</w:t>
            </w:r>
          </w:p>
        </w:tc>
        <w:tc>
          <w:tcPr>
            <w:tcW w:type="dxa" w:w="2880"/>
          </w:tcPr>
          <w:p>
            <w:r/>
            <w:r>
              <w:t>78.7%</w:t>
            </w:r>
          </w:p>
        </w:tc>
        <w:tc>
          <w:tcPr>
            <w:tcW w:type="dxa" w:w="2880"/>
          </w:tcPr>
          <w:p>
            <w:r/>
            <w:r>
              <w:t>out-of-fold predictions</w:t>
            </w:r>
          </w:p>
        </w:tc>
      </w:tr>
      <w:tr>
        <w:tc>
          <w:tcPr>
            <w:tcW w:type="dxa" w:w="2880"/>
          </w:tcPr>
          <w:p>
            <w:r/>
            <w:r>
              <w:t>Confidence gate — accuracy on passed windows</w:t>
            </w:r>
          </w:p>
        </w:tc>
        <w:tc>
          <w:tcPr>
            <w:tcW w:type="dxa" w:w="2880"/>
          </w:tcPr>
          <w:p>
            <w:r/>
            <w:r>
              <w:t>86.8%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Deployed dashboard vs. notebook parity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5/5</w:t>
            </w:r>
            <w:r>
              <w:t xml:space="preserve"> correct verdicts, 100% window agreement</w:t>
            </w:r>
          </w:p>
        </w:tc>
        <w:tc>
          <w:tcPr>
            <w:tcW w:type="dxa" w:w="2880"/>
          </w:tcPr>
          <w:p>
            <w:r/>
            <w:r>
              <w:t>headless smoke test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10_end_to_end_score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8.1: End-to-End System Performance Scorecard</w:t>
      </w:r>
    </w:p>
    <w:p>
      <w:r>
        <w:t>The system meets every obligation in its test plan (§7.1): it detects 100%</w:t>
      </w:r>
    </w:p>
    <w:p>
      <w:r>
        <w:t>of faults, correctly names the fault in 89.1% of cases, and safely defers</w:t>
      </w:r>
    </w:p>
    <w:p>
      <w:r>
        <w:t>("Unknown fault") on the one fault type it was never trained on, rather than</w:t>
      </w:r>
    </w:p>
    <w:p>
      <w:r>
        <w:t>guessing.</w:t>
      </w:r>
    </w:p>
    <w:p>
      <w:r>
        <w:rPr>
          <w:i/>
        </w:rPr>
        <w:t>Source: `artifacts/two_stage_metrics.json`, `artifacts/two_stage_model_comparison.csv`.</w:t>
      </w:r>
    </w:p>
    <w:p>
      <w:pPr>
        <w:pStyle w:val="Heading2"/>
      </w:pPr>
      <w:r>
        <w:t>8.2 Performance Comparison</w:t>
      </w:r>
    </w:p>
    <w:p>
      <w:r>
        <w:t>Seven candidate Stage-2 models were trained and validated on identical</w:t>
      </w:r>
    </w:p>
    <w:p>
      <w:r>
        <w:t>inputs (221 windows × 51 features, 3 classes, LOGO). The deployed model is</w:t>
      </w:r>
    </w:p>
    <w:p>
      <w:r>
        <w:t>the soft-voting ensemble of ExtraTrees + LightGBM + CatBoost.</w:t>
      </w:r>
    </w:p>
    <w:p>
      <w:r>
        <w:rPr>
          <w:b/>
        </w:rPr>
        <w:t>Table 8.2: Model Comparison (Leave-One-Run-Out)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Macro F1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Δ vs. deployed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Voting ensemble (ET+LGBM+CatBoost)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0.906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89.1%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HistGradientBoosting</w:t>
            </w:r>
          </w:p>
        </w:tc>
        <w:tc>
          <w:tcPr>
            <w:tcW w:type="dxa" w:w="2160"/>
          </w:tcPr>
          <w:p>
            <w:r/>
            <w:r>
              <w:t>0.902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−0.004</w:t>
            </w:r>
          </w:p>
        </w:tc>
      </w:tr>
      <w:tr>
        <w:tc>
          <w:tcPr>
            <w:tcW w:type="dxa" w:w="2160"/>
          </w:tcPr>
          <w:p>
            <w:r/>
            <w:r>
              <w:t>Random Forest</w:t>
            </w:r>
          </w:p>
        </w:tc>
        <w:tc>
          <w:tcPr>
            <w:tcW w:type="dxa" w:w="2160"/>
          </w:tcPr>
          <w:p>
            <w:r/>
            <w:r>
              <w:t>0.897</w:t>
            </w:r>
          </w:p>
        </w:tc>
        <w:tc>
          <w:tcPr>
            <w:tcW w:type="dxa" w:w="2160"/>
          </w:tcPr>
          <w:p>
            <w:r/>
            <w:r>
              <w:t>88.2%</w:t>
            </w:r>
          </w:p>
        </w:tc>
        <w:tc>
          <w:tcPr>
            <w:tcW w:type="dxa" w:w="2160"/>
          </w:tcPr>
          <w:p>
            <w:r/>
            <w:r>
              <w:t>−0.009</w:t>
            </w:r>
          </w:p>
        </w:tc>
      </w:tr>
      <w:tr>
        <w:tc>
          <w:tcPr>
            <w:tcW w:type="dxa" w:w="2160"/>
          </w:tcPr>
          <w:p>
            <w:r/>
            <w:r>
              <w:t>LightGBM</w:t>
            </w:r>
          </w:p>
        </w:tc>
        <w:tc>
          <w:tcPr>
            <w:tcW w:type="dxa" w:w="2160"/>
          </w:tcPr>
          <w:p>
            <w:r/>
            <w:r>
              <w:t>0.887</w:t>
            </w:r>
          </w:p>
        </w:tc>
        <w:tc>
          <w:tcPr>
            <w:tcW w:type="dxa" w:w="2160"/>
          </w:tcPr>
          <w:p>
            <w:r/>
            <w:r>
              <w:t>87.3%</w:t>
            </w:r>
          </w:p>
        </w:tc>
        <w:tc>
          <w:tcPr>
            <w:tcW w:type="dxa" w:w="2160"/>
          </w:tcPr>
          <w:p>
            <w:r/>
            <w:r>
              <w:t>−0.019</w:t>
            </w:r>
          </w:p>
        </w:tc>
      </w:tr>
      <w:tr>
        <w:tc>
          <w:tcPr>
            <w:tcW w:type="dxa" w:w="2160"/>
          </w:tcPr>
          <w:p>
            <w:r/>
            <w:r>
              <w:t>Logistic Regression</w:t>
            </w:r>
          </w:p>
        </w:tc>
        <w:tc>
          <w:tcPr>
            <w:tcW w:type="dxa" w:w="2160"/>
          </w:tcPr>
          <w:p>
            <w:r/>
            <w:r>
              <w:t>0.872</w:t>
            </w:r>
          </w:p>
        </w:tc>
        <w:tc>
          <w:tcPr>
            <w:tcW w:type="dxa" w:w="2160"/>
          </w:tcPr>
          <w:p>
            <w:r/>
            <w:r>
              <w:t>85.5%</w:t>
            </w:r>
          </w:p>
        </w:tc>
        <w:tc>
          <w:tcPr>
            <w:tcW w:type="dxa" w:w="2160"/>
          </w:tcPr>
          <w:p>
            <w:r/>
            <w:r>
              <w:t>−0.034</w:t>
            </w:r>
          </w:p>
        </w:tc>
      </w:tr>
      <w:tr>
        <w:tc>
          <w:tcPr>
            <w:tcW w:type="dxa" w:w="2160"/>
          </w:tcPr>
          <w:p>
            <w:r/>
            <w:r>
              <w:t>Extra Trees (standalone)</w:t>
            </w:r>
          </w:p>
        </w:tc>
        <w:tc>
          <w:tcPr>
            <w:tcW w:type="dxa" w:w="2160"/>
          </w:tcPr>
          <w:p>
            <w:r/>
            <w:r>
              <w:t>0.820</w:t>
            </w:r>
          </w:p>
        </w:tc>
        <w:tc>
          <w:tcPr>
            <w:tcW w:type="dxa" w:w="2160"/>
          </w:tcPr>
          <w:p>
            <w:r/>
            <w:r>
              <w:t>80.1%</w:t>
            </w:r>
          </w:p>
        </w:tc>
        <w:tc>
          <w:tcPr>
            <w:tcW w:type="dxa" w:w="2160"/>
          </w:tcPr>
          <w:p>
            <w:r/>
            <w:r>
              <w:t>−0.086</w:t>
            </w:r>
          </w:p>
        </w:tc>
      </w:tr>
      <w:tr>
        <w:tc>
          <w:tcPr>
            <w:tcW w:type="dxa" w:w="2160"/>
          </w:tcPr>
          <w:p>
            <w:r/>
            <w:r>
              <w:t>SVM (RBF)</w:t>
            </w:r>
          </w:p>
        </w:tc>
        <w:tc>
          <w:tcPr>
            <w:tcW w:type="dxa" w:w="2160"/>
          </w:tcPr>
          <w:p>
            <w:r/>
            <w:r>
              <w:t>0.798</w:t>
            </w:r>
          </w:p>
        </w:tc>
        <w:tc>
          <w:tcPr>
            <w:tcW w:type="dxa" w:w="2160"/>
          </w:tcPr>
          <w:p>
            <w:r/>
            <w:r>
              <w:t>80.1%</w:t>
            </w:r>
          </w:p>
        </w:tc>
        <w:tc>
          <w:tcPr>
            <w:tcW w:type="dxa" w:w="2160"/>
          </w:tcPr>
          <w:p>
            <w:r/>
            <w:r>
              <w:t>−0.108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4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8.2: Stage 2 Model Comparison (Macro F1 &amp; Accuracy)</w:t>
      </w:r>
    </w:p>
    <w:p>
      <w:r>
        <w:t>The voting ensemble beats every one of its own individual members —</w:t>
      </w:r>
    </w:p>
    <w:p>
      <w:r>
        <w:t>including Extra Trees alone, its strongest constituent (0.820 → 0.906 inside</w:t>
      </w:r>
    </w:p>
    <w:p>
      <w:r>
        <w:t>the vote) — which is direct evidence that the ensemble's benefit comes from</w:t>
      </w:r>
    </w:p>
    <w:p>
      <w:r>
        <w:t>combining genuinely different error patterns (random-split bagging,</w:t>
      </w:r>
    </w:p>
    <w:p>
      <w:r>
        <w:t>leaf-wise boosting, ordered-residual boosting), not from any single strong</w:t>
      </w:r>
    </w:p>
    <w:p>
      <w:r>
        <w:t>model.</w:t>
      </w:r>
    </w:p>
    <w:p>
      <w:r>
        <w:t>Against the earlier flat 5-class baseline (macro F1 0.494, accuracy 68.5%,</w:t>
      </w:r>
    </w:p>
    <w:p>
      <w:r>
        <w:t xml:space="preserve">which could not separate </w:t>
      </w:r>
      <w:r>
        <w:rPr>
          <w:rFonts w:ascii="Consolas" w:hAnsi="Consolas"/>
          <w:color w:val="B02A2A"/>
          <w:sz w:val="19"/>
        </w:rPr>
        <w:t>Healthy</w:t>
      </w:r>
      <w:r>
        <w:t xml:space="preserve"> or </w:t>
      </w:r>
      <w:r>
        <w:rPr>
          <w:rFonts w:ascii="Consolas" w:hAnsi="Consolas"/>
          <w:color w:val="B02A2A"/>
          <w:sz w:val="19"/>
        </w:rPr>
        <w:t>FlexibleShaft</w:t>
      </w:r>
      <w:r>
        <w:t xml:space="preserve"> at all — see §6.1),</w:t>
      </w:r>
    </w:p>
    <w:p>
      <w:r>
        <w:t xml:space="preserve">the adopted two-stage design is a </w:t>
      </w:r>
      <w:r>
        <w:rPr>
          <w:b/>
        </w:rPr>
        <w:t>+0.412 macro F1 / +20.6 point accuracy</w:t>
      </w:r>
    </w:p>
    <w:p>
      <w:r>
        <w:t>improvement, roughly 75% attributable to removing the two structurally</w:t>
      </w:r>
    </w:p>
    <w:p>
      <w:r>
        <w:t>unlearnable classes from supervised training and 25% to the ensemble</w:t>
      </w:r>
    </w:p>
    <w:p>
      <w:r>
        <w:t>upgrade.</w:t>
      </w:r>
    </w:p>
    <w:p>
      <w:r>
        <w:rPr>
          <w:i/>
        </w:rPr>
        <w:t>Source: `artifacts/two_stage_model_comparison.csv`, `artifacts/model_comparison.csv`.</w:t>
      </w:r>
    </w:p>
    <w:p>
      <w:pPr>
        <w:pStyle w:val="Heading2"/>
      </w:pPr>
      <w:r>
        <w:t>8.3 Feature Importance Analysis</w:t>
      </w:r>
    </w:p>
    <w:p>
      <w:r>
        <w:t>Of the 51 engineered features (12 statistics × 4 channels + 3 cross-signal</w:t>
      </w:r>
    </w:p>
    <w:p>
      <w:r>
        <w:t>features), importance was measured with built-in impurity importance from</w:t>
      </w:r>
    </w:p>
    <w:p>
      <w:r>
        <w:t>the deployed ensemble's tree members, cross-checked with permutation</w:t>
      </w:r>
    </w:p>
    <w:p>
      <w:r>
        <w:t>importance.</w:t>
      </w:r>
    </w:p>
    <w:p>
      <w:r>
        <w:rPr>
          <w:b/>
        </w:rPr>
        <w:t>Table 8.3: Top 10 Features by 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Importance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Physical meaning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current_ripple</w:t>
            </w:r>
          </w:p>
        </w:tc>
        <w:tc>
          <w:tcPr>
            <w:tcW w:type="dxa" w:w="2160"/>
          </w:tcPr>
          <w:p>
            <w:r/>
            <w:r>
              <w:t>0.076</w:t>
            </w:r>
          </w:p>
        </w:tc>
        <w:tc>
          <w:tcPr>
            <w:tcW w:type="dxa" w:w="2160"/>
          </w:tcPr>
          <w:p>
            <w:r/>
            <w:r>
              <w:t>Load-current oscillation depth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vdc_ripple</w:t>
            </w:r>
          </w:p>
        </w:tc>
        <w:tc>
          <w:tcPr>
            <w:tcW w:type="dxa" w:w="2160"/>
          </w:tcPr>
          <w:p>
            <w:r/>
            <w:r>
              <w:t>0.073</w:t>
            </w:r>
          </w:p>
        </w:tc>
        <w:tc>
          <w:tcPr>
            <w:tcW w:type="dxa" w:w="2160"/>
          </w:tcPr>
          <w:p>
            <w:r/>
            <w:r>
              <w:t>DC-bus oscillation depth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vdc_cov</w:t>
            </w:r>
          </w:p>
        </w:tc>
        <w:tc>
          <w:tcPr>
            <w:tcW w:type="dxa" w:w="2160"/>
          </w:tcPr>
          <w:p>
            <w:r/>
            <w:r>
              <w:t>0.073</w:t>
            </w:r>
          </w:p>
        </w:tc>
        <w:tc>
          <w:tcPr>
            <w:tcW w:type="dxa" w:w="2160"/>
          </w:tcPr>
          <w:p>
            <w:r/>
            <w:r>
              <w:t>DC-bus relative fluctuation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current_cov</w:t>
            </w:r>
          </w:p>
        </w:tc>
        <w:tc>
          <w:tcPr>
            <w:tcW w:type="dxa" w:w="2160"/>
          </w:tcPr>
          <w:p>
            <w:r/>
            <w:r>
              <w:t>0.071</w:t>
            </w:r>
          </w:p>
        </w:tc>
        <w:tc>
          <w:tcPr>
            <w:tcW w:type="dxa" w:w="2160"/>
          </w:tcPr>
          <w:p>
            <w:r/>
            <w:r>
              <w:t>Load-current relative fluctuation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vdc_crest</w:t>
            </w:r>
          </w:p>
        </w:tc>
        <w:tc>
          <w:tcPr>
            <w:tcW w:type="dxa" w:w="2160"/>
          </w:tcPr>
          <w:p>
            <w:r/>
            <w:r>
              <w:t>0.069</w:t>
            </w:r>
          </w:p>
        </w:tc>
        <w:tc>
          <w:tcPr>
            <w:tcW w:type="dxa" w:w="2160"/>
          </w:tcPr>
          <w:p>
            <w:r/>
            <w:r>
              <w:t>DC-bus spikiness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power_cov</w:t>
            </w:r>
          </w:p>
        </w:tc>
        <w:tc>
          <w:tcPr>
            <w:tcW w:type="dxa" w:w="2160"/>
          </w:tcPr>
          <w:p>
            <w:r/>
            <w:r>
              <w:t>0.061</w:t>
            </w:r>
          </w:p>
        </w:tc>
        <w:tc>
          <w:tcPr>
            <w:tcW w:type="dxa" w:w="2160"/>
          </w:tcPr>
          <w:p>
            <w:r/>
            <w:r>
              <w:t>Combined electrical stability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current_crest</w:t>
            </w:r>
          </w:p>
        </w:tc>
        <w:tc>
          <w:tcPr>
            <w:tcW w:type="dxa" w:w="2160"/>
          </w:tcPr>
          <w:p>
            <w:r/>
            <w:r>
              <w:t>0.060</w:t>
            </w:r>
          </w:p>
        </w:tc>
        <w:tc>
          <w:tcPr>
            <w:tcW w:type="dxa" w:w="2160"/>
          </w:tcPr>
          <w:p>
            <w:r/>
            <w:r>
              <w:t>Load-current spikiness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vac_zcr</w:t>
            </w:r>
          </w:p>
        </w:tc>
        <w:tc>
          <w:tcPr>
            <w:tcW w:type="dxa" w:w="2160"/>
          </w:tcPr>
          <w:p>
            <w:r/>
            <w:r>
              <w:t>0.054</w:t>
            </w:r>
          </w:p>
        </w:tc>
        <w:tc>
          <w:tcPr>
            <w:tcW w:type="dxa" w:w="2160"/>
          </w:tcPr>
          <w:p>
            <w:r/>
            <w:r>
              <w:t>Alternator AC dominant-frequency proxy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vac_speccen</w:t>
            </w:r>
          </w:p>
        </w:tc>
        <w:tc>
          <w:tcPr>
            <w:tcW w:type="dxa" w:w="2160"/>
          </w:tcPr>
          <w:p>
            <w:r/>
            <w:r>
              <w:t>0.050</w:t>
            </w:r>
          </w:p>
        </w:tc>
        <w:tc>
          <w:tcPr>
            <w:tcW w:type="dxa" w:w="2160"/>
          </w:tcPr>
          <w:p>
            <w:r/>
            <w:r>
              <w:t>Alternator AC spectral centroid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2A"/>
                <w:sz w:val="19"/>
              </w:rPr>
              <w:t>pressure_dmean</w:t>
            </w:r>
          </w:p>
        </w:tc>
        <w:tc>
          <w:tcPr>
            <w:tcW w:type="dxa" w:w="2160"/>
          </w:tcPr>
          <w:p>
            <w:r/>
            <w:r>
              <w:t>0.049</w:t>
            </w:r>
          </w:p>
        </w:tc>
        <w:tc>
          <w:tcPr>
            <w:tcW w:type="dxa" w:w="2160"/>
          </w:tcPr>
          <w:p>
            <w:r/>
            <w:r>
              <w:t>Hydraulic pressure level shift after fault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7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8.3: Feature Importance Ranking</w:t>
      </w:r>
    </w:p>
    <w:p>
      <w:r>
        <w:t xml:space="preserve">The ranking is dominated by </w:t>
      </w:r>
      <w:r>
        <w:rPr>
          <w:b/>
        </w:rPr>
        <w:t>electrical ripple/CoV features</w:t>
      </w:r>
      <w:r>
        <w:t xml:space="preserve"> and the</w:t>
      </w:r>
    </w:p>
    <w:p>
      <w:r>
        <w:rPr>
          <w:b/>
        </w:rPr>
        <w:t>pressure baseline-deviation feature</w:t>
      </w:r>
      <w:r>
        <w:t xml:space="preserve"> — physically meaningful fault</w:t>
      </w:r>
    </w:p>
    <w:p>
      <w:r>
        <w:t>drivers (generator waveform content, hydraulic pressure collapse), not</w:t>
      </w:r>
    </w:p>
    <w:p>
      <w:r>
        <w:t>artifacts of the pipeline. A feature-group ablation confirms this is not</w:t>
      </w:r>
    </w:p>
    <w:p>
      <w:r>
        <w:t>incidental: scale-invariant features alone (39 of 51) reach macro F1 0.477,</w:t>
      </w:r>
    </w:p>
    <w:p>
      <w:r>
        <w:t>nearly matching the full 51-feature set's 0.494 in the earlier flat-model</w:t>
      </w:r>
    </w:p>
    <w:p>
      <w:r>
        <w:t>league, while baseline-deviation features alone reach only 0.435 —</w:t>
      </w:r>
    </w:p>
    <w:p>
      <w:r>
        <w:t>validating the deliberate design decision (§5.3) to never feed raw signal</w:t>
      </w:r>
    </w:p>
    <w:p>
      <w:r>
        <w:t>level into the model.</w:t>
      </w:r>
    </w:p>
    <w:p>
      <w:r>
        <w:rPr>
          <w:i/>
        </w:rPr>
        <w:t>Source: `artifacts/feature_importance.csv`, `artifacts/feature_group_ablation.csv`.</w:t>
      </w:r>
    </w:p>
    <w:p>
      <w:pPr>
        <w:pStyle w:val="Heading2"/>
      </w:pPr>
      <w:r>
        <w:t>8.4 Discussion</w:t>
      </w:r>
    </w:p>
    <w:p>
      <w:r>
        <w:rPr>
          <w:b/>
        </w:rPr>
        <w:t>Why the two-stage redesign was necessary.</w:t>
      </w:r>
      <w:r>
        <w:t xml:space="preserve"> Four independent flat</w:t>
      </w:r>
    </w:p>
    <w:p>
      <w:r>
        <w:t>5-class models (Extra Trees, Random Forest, XGBoost, SVM-RBF) all converged</w:t>
      </w:r>
    </w:p>
    <w:p>
      <w:r>
        <w:t>on macro F1 ≈ 0.49 — when unrelated model families agree that closely, the</w:t>
      </w:r>
    </w:p>
    <w:p>
      <w:r>
        <w:t xml:space="preserve">ceiling is in the data, not the model. </w:t>
      </w:r>
      <w:r>
        <w:rPr>
          <w:rFonts w:ascii="Consolas" w:hAnsi="Consolas"/>
          <w:color w:val="B02A2A"/>
          <w:sz w:val="19"/>
        </w:rPr>
        <w:t>Healthy</w:t>
      </w:r>
      <w:r>
        <w:t xml:space="preserve"> had exactly one usable run,</w:t>
      </w:r>
    </w:p>
    <w:p>
      <w:r>
        <w:t xml:space="preserve">guaranteeing 0% recall whenever it fell in the held-out fold; </w:t>
      </w:r>
      <w:r>
        <w:rPr>
          <w:rFonts w:ascii="Consolas" w:hAnsi="Consolas"/>
          <w:color w:val="B02A2A"/>
          <w:sz w:val="19"/>
        </w:rPr>
        <w:t>FlexibleShaft</w:t>
      </w:r>
      <w:r>
        <w:t>'s</w:t>
      </w:r>
    </w:p>
    <w:p>
      <w:r>
        <w:t>two runs did not resemble each other (standardized centroid distance 5.3),</w:t>
      </w:r>
    </w:p>
    <w:p>
      <w:r>
        <w:t>guaranteeing 0% recall in both train/test directions. Restructuring the</w:t>
      </w:r>
    </w:p>
    <w:p>
      <w:r>
        <w:t>problem — Stage 1 as an anomaly detector trained only on the healthy</w:t>
      </w:r>
    </w:p>
    <w:p>
      <w:r>
        <w:t>reference, Stage 2 as a 3-class classifier trained only on classes with</w:t>
      </w:r>
    </w:p>
    <w:p>
      <w:r>
        <w:t>multiple independent runs, gated by a confidence threshold — removed both</w:t>
      </w:r>
    </w:p>
    <w:p>
      <w:r>
        <w:t>structurally unlearnable classes from supervised training rather than</w:t>
      </w:r>
    </w:p>
    <w:p>
      <w:r>
        <w:t>asking a smarter model to solve an unsolvable problem.</w:t>
      </w:r>
    </w:p>
    <w:p>
      <w:r>
        <w:rPr>
          <w:b/>
        </w:rPr>
        <w:t>Where the residual error lives.</w:t>
      </w:r>
      <w:r>
        <w:t xml:space="preserve"> Per-run diagnostics (§7.6) show 9 of 10</w:t>
      </w:r>
    </w:p>
    <w:p>
      <w:r>
        <w:t>held-out fault runs are diagnosed with 100% run accuracy; all error is</w:t>
      </w:r>
    </w:p>
    <w:p>
      <w:r>
        <w:t xml:space="preserve">concentrated in one run, </w:t>
      </w:r>
      <w:r>
        <w:rPr>
          <w:rFonts w:ascii="Consolas" w:hAnsi="Consolas"/>
          <w:color w:val="B02A2A"/>
          <w:sz w:val="19"/>
        </w:rPr>
        <w:t>simplified_generator_fault</w:t>
      </w:r>
      <w:r>
        <w:t>, whose 24 windows are</w:t>
      </w:r>
    </w:p>
    <w:p>
      <w:r>
        <w:t xml:space="preserve">unanimously misrouted to </w:t>
      </w:r>
      <w:r>
        <w:rPr>
          <w:rFonts w:ascii="Consolas" w:hAnsi="Consolas"/>
          <w:color w:val="B02A2A"/>
          <w:sz w:val="19"/>
        </w:rPr>
        <w:t>PumpDisplacement</w:t>
      </w:r>
      <w:r>
        <w:t>. This is traced to a</w:t>
      </w:r>
    </w:p>
    <w:p>
      <w:r>
        <w:t>data-collection defect (a differently-configured Simulink export, standardized</w:t>
      </w:r>
    </w:p>
    <w:p>
      <w:r>
        <w:t>centroid distance 6.4–6.7 from its sibling generator runs vs. 0.8 between</w:t>
      </w:r>
    </w:p>
    <w:p>
      <w:r>
        <w:t>the siblings themselves) — not a modelling failure. The fix is re-exporting</w:t>
      </w:r>
    </w:p>
    <w:p>
      <w:r>
        <w:t>that one run at the shared operating point, not retraining.</w:t>
      </w:r>
    </w:p>
    <w:p>
      <w:r>
        <w:rPr>
          <w:b/>
        </w:rPr>
        <w:t>Why the confidence gate matters more than the accuracy number.</w:t>
      </w:r>
      <w:r>
        <w:t xml:space="preserve"> A model</w:t>
      </w:r>
    </w:p>
    <w:p>
      <w:r>
        <w:t>that is 89.1% accurate but always guesses among known classes is</w:t>
      </w:r>
    </w:p>
    <w:p>
      <w:r>
        <w:t>unsafe for a real machine, because an unseen fault type will always be</w:t>
      </w:r>
    </w:p>
    <w:p>
      <w:r>
        <w:t>mislabeled as something familiar. The 0.90 gate was chosen by measuring two</w:t>
      </w:r>
    </w:p>
    <w:p>
      <w:r>
        <w:t>candidate thresholds against the same out-of-fold predictions (§7.3): the</w:t>
      </w:r>
    </w:p>
    <w:p>
      <w:r>
        <w:t>"natural" 5th-percentile threshold (0.701) passes more known-fault windows</w:t>
      </w:r>
    </w:p>
    <w:p>
      <w:r>
        <w:t xml:space="preserve">(95.0% vs. 78.7%) but lets </w:t>
      </w:r>
      <w:r>
        <w:rPr>
          <w:b/>
        </w:rPr>
        <w:t>every</w:t>
      </w:r>
      <w:r>
        <w:t xml:space="preserve"> unseen </w:t>
      </w:r>
      <w:r>
        <w:rPr>
          <w:rFonts w:ascii="Consolas" w:hAnsi="Consolas"/>
          <w:color w:val="B02A2A"/>
          <w:sz w:val="19"/>
        </w:rPr>
        <w:t>FlexibleShaft</w:t>
      </w:r>
      <w:r>
        <w:t xml:space="preserve"> window through</w:t>
      </w:r>
    </w:p>
    <w:p>
      <w:r>
        <w:t>misclassified as a known fault; the deployed 0.90 gate accepts a lower known-fault</w:t>
      </w:r>
    </w:p>
    <w:p>
      <w:r>
        <w:t xml:space="preserve">pass rate in exchange for </w:t>
      </w:r>
      <w:r>
        <w:rPr>
          <w:b/>
        </w:rPr>
        <w:t>100%</w:t>
      </w:r>
      <w:r>
        <w:t xml:space="preserve"> unseen-fault rejection. This trade —</w:t>
      </w:r>
    </w:p>
    <w:p>
      <w:r>
        <w:t>accepting more "Unknown fault" verdicts to guarantee zero silent</w:t>
      </w:r>
    </w:p>
    <w:p>
      <w:r>
        <w:t>misdiagnosis of a new fault type — is the correct one for a maintenance</w:t>
      </w:r>
    </w:p>
    <w:p>
      <w:r>
        <w:t>tool, where a false "Unknown" costs an inspection but a false named-fault</w:t>
      </w:r>
    </w:p>
    <w:p>
      <w:r>
        <w:t>costs trust in the system.</w:t>
      </w:r>
    </w:p>
    <w:p>
      <w:r>
        <w:rPr>
          <w:b/>
        </w:rPr>
        <w:t>What this does and doesn't prove.</w:t>
      </w:r>
      <w:r>
        <w:t xml:space="preserve"> Every number in this report is</w:t>
      </w:r>
    </w:p>
    <w:p>
      <w:r>
        <w:t xml:space="preserve">Simscape-simulation-based; it should be read as an </w:t>
      </w:r>
      <w:r>
        <w:rPr>
          <w:i/>
        </w:rPr>
        <w:t>upper bound</w:t>
      </w:r>
      <w:r>
        <w:t xml:space="preserve"> on</w:t>
      </w:r>
    </w:p>
    <w:p>
      <w:r>
        <w:t>real-hardware performance until validated against physical sensor data —</w:t>
      </w:r>
    </w:p>
    <w:p>
      <w:r>
        <w:t>this is the single largest scoping caveat on the whole project (see §8.10 and</w:t>
      </w:r>
    </w:p>
    <w:p>
      <w:r>
        <w:t>main report Future Work).</w:t>
      </w:r>
    </w:p>
    <w:p>
      <w:pPr>
        <w:pStyle w:val="Heading2"/>
      </w:pPr>
      <w:r>
        <w:t>8.5 GUI Overview</w:t>
      </w:r>
    </w:p>
    <w:p>
      <w:r>
        <w:t xml:space="preserve">The trained model bundle is served through </w:t>
      </w:r>
      <w:r>
        <w:rPr>
          <w:rFonts w:ascii="Consolas" w:hAnsi="Consolas"/>
          <w:color w:val="B02A2A"/>
          <w:sz w:val="19"/>
        </w:rPr>
        <w:t>07_streamlit_app.py</w:t>
      </w:r>
      <w:r>
        <w:t>, a</w:t>
      </w:r>
    </w:p>
    <w:p>
      <w:r>
        <w:t>single-page Streamlit dashboard (</w:t>
      </w:r>
      <w:r>
        <w:rPr>
          <w:rFonts w:ascii="Consolas" w:hAnsi="Consolas"/>
          <w:color w:val="B02A2A"/>
          <w:sz w:val="19"/>
        </w:rPr>
        <w:t>streamlit run 07_streamlit_app.py</w:t>
      </w:r>
      <w:r>
        <w:t>) built</w:t>
      </w:r>
    </w:p>
    <w:p>
      <w:r>
        <w:t xml:space="preserve">specifically to reuse the </w:t>
      </w:r>
      <w:r>
        <w:rPr>
          <w:i/>
        </w:rPr>
        <w:t>exact same</w:t>
      </w:r>
      <w:r>
        <w:t xml:space="preserve"> decision logic validated in notebook</w:t>
      </w:r>
    </w:p>
    <w:p>
      <w:r>
        <w:rPr>
          <w:rFonts w:ascii="Consolas" w:hAnsi="Consolas"/>
          <w:color w:val="B02A2A"/>
          <w:sz w:val="19"/>
        </w:rPr>
        <w:t>07_two_stage_pipeline.ipynb</w:t>
      </w:r>
      <w:r>
        <w:t xml:space="preserve"> — no re-implementation, so there is no</w:t>
      </w:r>
    </w:p>
    <w:p>
      <w:r>
        <w:t>train/serve skew between the reported metrics and what the GUI shows a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1_initial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8.4: Dashboard — Initial State</w:t>
      </w:r>
    </w:p>
    <w:p>
      <w:r>
        <w:t>The interface has three tabs (</w:t>
      </w:r>
      <w:r>
        <w:rPr>
          <w:b/>
        </w:rPr>
        <w:t>Dashboard</w:t>
      </w:r>
      <w:r>
        <w:t xml:space="preserve">, </w:t>
      </w:r>
      <w:r>
        <w:rPr>
          <w:b/>
        </w:rPr>
        <w:t>Window Data</w:t>
      </w:r>
      <w:r>
        <w:t xml:space="preserve">, </w:t>
      </w:r>
      <w:r>
        <w:rPr>
          <w:b/>
        </w:rPr>
        <w:t>Glossary</w:t>
      </w:r>
      <w:r>
        <w:t>)</w:t>
      </w:r>
    </w:p>
    <w:p>
      <w:r>
        <w:t>and no sidebar; the header bar states the model identity (</w:t>
      </w:r>
      <w:r>
        <w:rPr>
          <w:rFonts w:ascii="Consolas" w:hAnsi="Consolas"/>
          <w:color w:val="B02A2A"/>
          <w:sz w:val="19"/>
        </w:rPr>
        <w:t>Two-Stage model</w:t>
      </w:r>
      <w:r>
        <w:t>,</w:t>
      </w:r>
    </w:p>
    <w:p>
      <w:r>
        <w:rPr>
          <w:rFonts w:ascii="Consolas" w:hAnsi="Consolas"/>
          <w:color w:val="B02A2A"/>
          <w:sz w:val="19"/>
        </w:rPr>
        <w:t>ET + LGBM + CatBoost</w:t>
      </w:r>
      <w:r>
        <w:t xml:space="preserve">, </w:t>
      </w:r>
      <w:r>
        <w:rPr>
          <w:rFonts w:ascii="Consolas" w:hAnsi="Consolas"/>
          <w:color w:val="B02A2A"/>
          <w:sz w:val="19"/>
        </w:rPr>
        <w:t>gate 0.90</w:t>
      </w:r>
      <w:r>
        <w:t>, input channels) so a user always knows</w:t>
      </w:r>
    </w:p>
    <w:p>
      <w:r>
        <w:t>which model produced the verdict on screen.</w:t>
      </w:r>
    </w:p>
    <w:p>
      <w:r>
        <w:rPr>
          <w:i/>
        </w:rPr>
        <w:t>Source: live capture of the running app, `07_streamlit_app.py`.</w:t>
      </w:r>
    </w:p>
    <w:p>
      <w:pPr>
        <w:pStyle w:val="Heading2"/>
      </w:pPr>
      <w:r>
        <w:t>8.6 Application Workflow</w:t>
      </w:r>
    </w:p>
    <w:p>
      <w:r>
        <w:t>A user's session follows one linear path:</w:t>
      </w:r>
    </w:p>
    <w:p>
      <w:pPr>
        <w:pStyle w:val="ListNumber"/>
      </w:pPr>
      <w:r>
        <w:rPr>
          <w:b/>
        </w:rPr>
        <w:t>Upload</w:t>
      </w:r>
      <w:r>
        <w:t xml:space="preserve"> a Simulink sensor log (</w:t>
      </w:r>
      <w:r>
        <w:rPr>
          <w:rFonts w:ascii="Consolas" w:hAnsi="Consolas"/>
          <w:color w:val="B02A2A"/>
          <w:sz w:val="19"/>
        </w:rPr>
        <w:t>.xlsx</w:t>
      </w:r>
      <w:r>
        <w:t>/</w:t>
      </w:r>
      <w:r>
        <w:rPr>
          <w:rFonts w:ascii="Consolas" w:hAnsi="Consolas"/>
          <w:color w:val="B02A2A"/>
          <w:sz w:val="19"/>
        </w:rPr>
        <w:t>.csv</w:t>
      </w:r>
      <w:r>
        <w:t>) or pick one of the</w:t>
      </w:r>
    </w:p>
    <w:p>
      <w:r>
        <w:t>bundled sample datasets from the dropdown.</w:t>
      </w:r>
    </w:p>
    <w:p>
      <w:pPr>
        <w:pStyle w:val="ListNumber"/>
      </w:pPr>
      <w:r>
        <w:rPr>
          <w:b/>
        </w:rPr>
        <w:t>Inference runs once</w:t>
      </w:r>
      <w:r>
        <w:t>, cached (</w:t>
      </w:r>
      <w:r>
        <w:rPr>
          <w:rFonts w:ascii="Consolas" w:hAnsi="Consolas"/>
          <w:color w:val="B02A2A"/>
          <w:sz w:val="19"/>
        </w:rPr>
        <w:t>st.cache_data</w:t>
      </w:r>
      <w:r>
        <w:t>) — the file is</w:t>
      </w:r>
    </w:p>
    <w:p>
      <w:r>
        <w:t>harmonized, cleaned, resampled, windowed, and passed through the frozen</w:t>
      </w:r>
    </w:p>
    <w:p>
      <w:r>
        <w:t>Stage 1 + Stage 2 + gate pipeline (</w:t>
      </w:r>
      <w:r>
        <w:rPr>
          <w:rFonts w:ascii="Consolas" w:hAnsi="Consolas"/>
          <w:color w:val="B02A2A"/>
          <w:sz w:val="19"/>
        </w:rPr>
        <w:t>pdm_common.process_uploaded</w:t>
      </w:r>
      <w:r>
        <w:t>).</w:t>
      </w:r>
    </w:p>
    <w:p>
      <w:pPr>
        <w:pStyle w:val="ListNumber"/>
      </w:pPr>
      <w:r>
        <w:rPr>
          <w:b/>
        </w:rPr>
        <w:t>Machine status</w:t>
      </w:r>
      <w:r>
        <w:t xml:space="preserve"> (KPI row) reports system status, diagnosis, share of</w:t>
      </w:r>
    </w:p>
    <w:p>
      <w:r>
        <w:t>anomalous windows, and confidence — the four numbers a maintenance</w:t>
      </w:r>
    </w:p>
    <w:p>
      <w:r>
        <w:t>operator needs first.</w:t>
      </w:r>
    </w:p>
    <w:p>
      <w:pPr>
        <w:pStyle w:val="ListNumber"/>
      </w:pPr>
      <w:r>
        <w:rPr>
          <w:b/>
        </w:rPr>
        <w:t>Alarm trend</w:t>
      </w:r>
      <w:r>
        <w:t xml:space="preserve"> plots each window's Mahalanobis distance against the</w:t>
      </w:r>
    </w:p>
    <w:p>
      <w:r>
        <w:t>Stage 1 threshold on a log scale, colored by verdict, next to a gauge of</w:t>
      </w:r>
    </w:p>
    <w:p>
      <w:r>
        <w:t>the anomalous-window share.</w:t>
      </w:r>
    </w:p>
    <w:p>
      <w:pPr>
        <w:pStyle w:val="ListNumber"/>
      </w:pPr>
      <w:r>
        <w:rPr>
          <w:b/>
        </w:rPr>
        <w:t>Diagnosis</w:t>
      </w:r>
      <w:r>
        <w:t xml:space="preserve"> shows the verdict share across all windows and "why this</w:t>
      </w:r>
    </w:p>
    <w:p>
      <w:r>
        <w:t>diagnosis" — the top features (in robust σ units) that drove the Stage 1</w:t>
      </w:r>
    </w:p>
    <w:p>
      <w:r>
        <w:t>decision.</w:t>
      </w:r>
    </w:p>
    <w:p>
      <w:pPr>
        <w:pStyle w:val="ListNumber"/>
      </w:pPr>
      <w:r>
        <w:rPr>
          <w:b/>
        </w:rPr>
        <w:t>Per-window timeline</w:t>
      </w:r>
      <w:r>
        <w:t xml:space="preserve">, </w:t>
      </w:r>
      <w:r>
        <w:rPr>
          <w:b/>
        </w:rPr>
        <w:t>event log</w:t>
      </w:r>
      <w:r>
        <w:t xml:space="preserve"> (state transitions in/out of the</w:t>
      </w:r>
    </w:p>
    <w:p>
      <w:r>
        <w:t xml:space="preserve">healthy baseline), and </w:t>
      </w:r>
      <w:r>
        <w:rPr>
          <w:b/>
        </w:rPr>
        <w:t>sensor signal plots</w:t>
      </w:r>
      <w:r>
        <w:t xml:space="preserve"> (against a healthy</w:t>
      </w:r>
    </w:p>
    <w:p>
      <w:r>
        <w:t>reference band) let a user drill from the verdict down to the raw</w:t>
      </w:r>
    </w:p>
    <w:p>
      <w:r>
        <w:t>evidence.</w:t>
      </w:r>
    </w:p>
    <w:p>
      <w:pPr>
        <w:pStyle w:val="ListNumber"/>
      </w:pPr>
      <w:r>
        <w:rPr>
          <w:b/>
        </w:rPr>
        <w:t>Export</w:t>
      </w:r>
      <w:r>
        <w:t>: a verdict summary (</w:t>
      </w:r>
      <w:r>
        <w:rPr>
          <w:rFonts w:ascii="Consolas" w:hAnsi="Consolas"/>
          <w:color w:val="B02A2A"/>
          <w:sz w:val="19"/>
        </w:rPr>
        <w:t>.txt</w:t>
      </w:r>
      <w:r>
        <w:t>) and full window table (</w:t>
      </w:r>
      <w:r>
        <w:rPr>
          <w:rFonts w:ascii="Consolas" w:hAnsi="Consolas"/>
          <w:color w:val="B02A2A"/>
          <w:sz w:val="19"/>
        </w:rPr>
        <w:t>.csv</w:t>
      </w:r>
      <w:r>
        <w:t>) can</w:t>
      </w:r>
    </w:p>
    <w:p>
      <w:r>
        <w:t xml:space="preserve">be downloaded; a </w:t>
      </w:r>
      <w:r>
        <w:rPr>
          <w:b/>
        </w:rPr>
        <w:t>Model trust panel</w:t>
      </w:r>
      <w:r>
        <w:t xml:space="preserve"> exposes the same leave-one-run-out</w:t>
      </w:r>
    </w:p>
    <w:p>
      <w:r>
        <w:t>validation numbers reported in Chapter 7, inside the tool itself.</w:t>
      </w:r>
    </w:p>
    <w:p>
      <w:r>
        <w:t>This mirrors the standard industrial condition-monitoring pattern: header →</w:t>
      </w:r>
    </w:p>
    <w:p>
      <w:r>
        <w:t>upload → KPIs → trend/gauge → diagnosis → drill-down → export — deliberately,</w:t>
      </w:r>
    </w:p>
    <w:p>
      <w:r>
        <w:t>so the tool reads as familiar to an operator rather than as a research</w:t>
      </w:r>
    </w:p>
    <w:p>
      <w:r>
        <w:t>notebook.</w:t>
      </w:r>
    </w:p>
    <w:p>
      <w:r>
        <w:rPr>
          <w:i/>
        </w:rPr>
        <w:t>Source: `07_streamlit_app.py` structure and inline comments.</w:t>
      </w:r>
    </w:p>
    <w:p>
      <w:pPr>
        <w:pStyle w:val="Heading2"/>
      </w:pPr>
      <w:r>
        <w:t>8.7 Backend Integration</w:t>
      </w:r>
    </w:p>
    <w:p>
      <w:r>
        <w:rPr>
          <w:b/>
        </w:rPr>
        <w:t>Single shared codebase, zero duplication.</w:t>
      </w:r>
      <w:r>
        <w:t xml:space="preserve"> Both the training notebooks</w:t>
      </w:r>
    </w:p>
    <w:p>
      <w:r>
        <w:t xml:space="preserve">and the deployed app import the same module, </w:t>
      </w:r>
      <w:r>
        <w:rPr>
          <w:rFonts w:ascii="Consolas" w:hAnsi="Consolas"/>
          <w:color w:val="B02A2A"/>
          <w:sz w:val="19"/>
        </w:rPr>
        <w:t>pdm_common.py</w:t>
      </w:r>
      <w:r>
        <w:t>, for every</w:t>
      </w:r>
    </w:p>
    <w:p>
      <w:r>
        <w:t>cleaning, harmonization, resampling, and feature-extraction step. The</w:t>
      </w:r>
    </w:p>
    <w:p>
      <w:r>
        <w:t xml:space="preserve">dashboard does not reimplement any preprocessing logic — </w:t>
      </w:r>
      <w:r>
        <w:rPr>
          <w:rFonts w:ascii="Consolas" w:hAnsi="Consolas"/>
          <w:color w:val="B02A2A"/>
          <w:sz w:val="19"/>
        </w:rPr>
        <w:t>process_uploaded()</w:t>
      </w:r>
    </w:p>
    <w:p>
      <w:r>
        <w:t xml:space="preserve">is the identical function path exercised in </w:t>
      </w:r>
      <w:r>
        <w:rPr>
          <w:rFonts w:ascii="Consolas" w:hAnsi="Consolas"/>
          <w:color w:val="B02A2A"/>
          <w:sz w:val="19"/>
        </w:rPr>
        <w:t>07_two_stage_pipeline.ipynb</w:t>
      </w:r>
      <w:r>
        <w:t>.</w:t>
      </w:r>
    </w:p>
    <w:p>
      <w:r>
        <w:rPr>
          <w:b/>
        </w:rPr>
        <w:t>Model loading.</w:t>
      </w:r>
      <w:r>
        <w:t xml:space="preserve"> The frozen bundle </w:t>
      </w:r>
      <w:r>
        <w:rPr>
          <w:rFonts w:ascii="Consolas" w:hAnsi="Consolas"/>
          <w:color w:val="B02A2A"/>
          <w:sz w:val="19"/>
        </w:rPr>
        <w:t>artifacts/two_stage_model.joblib</w:t>
      </w:r>
    </w:p>
    <w:p>
      <w:r>
        <w:t>(Stage 1 scaler + covariance + threshold, Stage 2 voting ensemble, class</w:t>
      </w:r>
    </w:p>
    <w:p>
      <w:r>
        <w:t>names, feature column order, and the 0.90 gate) is loaded once via</w:t>
      </w:r>
    </w:p>
    <w:p>
      <w:r>
        <w:rPr>
          <w:rFonts w:ascii="Consolas" w:hAnsi="Consolas"/>
          <w:color w:val="B02A2A"/>
          <w:sz w:val="19"/>
        </w:rPr>
        <w:t>st.cache_resource</w:t>
      </w:r>
      <w:r>
        <w:t>; the raw training data is never required at serve time.</w:t>
      </w:r>
    </w:p>
    <w:p>
      <w:r>
        <w:rPr>
          <w:b/>
        </w:rPr>
        <w:t>Inference path</w:t>
      </w:r>
      <w:r>
        <w:t xml:space="preserve"> (identical to the validated notebook flow):</w:t>
      </w:r>
    </w:p>
    <w:p>
      <w:pPr>
        <w:ind w:left="432"/>
      </w:pPr>
      <w:r>
        <w:rPr>
          <w:rFonts w:ascii="Consolas" w:hAnsi="Consolas"/>
          <w:sz w:val="18"/>
        </w:rPr>
        <w:t>dist  = S1_COV.mahalanobis(S1_SCALER.transform(X))       # Stage 1 distance</w:t>
        <w:br/>
      </w:r>
      <w:r>
        <w:rPr>
          <w:rFonts w:ascii="Consolas" w:hAnsi="Consolas"/>
          <w:sz w:val="18"/>
        </w:rPr>
        <w:t>anom  = dist &gt; S1_THR                                     # Stage 1 decision</w:t>
        <w:br/>
      </w:r>
      <w:r>
        <w:rPr>
          <w:rFonts w:ascii="Consolas" w:hAnsi="Consolas"/>
          <w:sz w:val="18"/>
        </w:rPr>
        <w:t>proba2 = S2_MODEL.predict_proba(X)                         # Stage 2 probabilities</w:t>
        <w:br/>
      </w:r>
      <w:r>
        <w:rPr>
          <w:rFonts w:ascii="Consolas" w:hAnsi="Consolas"/>
          <w:sz w:val="18"/>
        </w:rPr>
        <w:t>top_p, top_lbl = proba2.max(1), labels[proba2.argmax(1)]</w:t>
        <w:br/>
      </w:r>
      <w:r>
        <w:rPr>
          <w:rFonts w:ascii="Consolas" w:hAnsi="Consolas"/>
          <w:sz w:val="18"/>
        </w:rPr>
        <w:t>verdict = "Healthy" if not anom else (top_lbl if top_p &gt;= GATE else "Unknown fault")</w:t>
        <w:br/>
      </w:r>
    </w:p>
    <w:p>
      <w:r>
        <w:rPr>
          <w:b/>
        </w:rPr>
        <w:t>Performance.</w:t>
      </w:r>
      <w:r>
        <w:t xml:space="preserve"> All inference for an uploaded file runs exactly once</w:t>
      </w:r>
    </w:p>
    <w:p>
      <w:r>
        <w:t>(</w:t>
      </w:r>
      <w:r>
        <w:rPr>
          <w:rFonts w:ascii="Consolas" w:hAnsi="Consolas"/>
          <w:color w:val="B02A2A"/>
          <w:sz w:val="19"/>
        </w:rPr>
        <w:t>st.cache_data</w:t>
      </w:r>
      <w:r>
        <w:t>); subsequent widget interactions (tab switches, filters)</w:t>
      </w:r>
    </w:p>
    <w:p>
      <w:r>
        <w:t>only re-render already-computed results, so the dashboard stays responsive</w:t>
      </w:r>
    </w:p>
    <w:p>
      <w:r>
        <w:t>without re-running the model bundle.</w:t>
      </w:r>
    </w:p>
    <w:p>
      <w:r>
        <w:rPr>
          <w:b/>
        </w:rPr>
        <w:t>Deployment parity check.</w:t>
      </w:r>
      <w:r>
        <w:t xml:space="preserve"> A headless smoke test pushed 5 raw logs through</w:t>
      </w:r>
    </w:p>
    <w:p>
      <w:r>
        <w:rPr>
          <w:rFonts w:ascii="Consolas" w:hAnsi="Consolas"/>
          <w:color w:val="B02A2A"/>
          <w:sz w:val="19"/>
        </w:rPr>
        <w:t>07_streamlit_app.py</w:t>
      </w:r>
      <w:r>
        <w:t xml:space="preserve"> and confirmed 5/5 correct verdicts with 100% window</w:t>
      </w:r>
    </w:p>
    <w:p>
      <w:r>
        <w:t>agreement against the notebook's own predictions — the evidence that the</w:t>
      </w:r>
    </w:p>
    <w:p>
      <w:r>
        <w:t>GUI is not a separate, potentially-diverging implementation.</w:t>
      </w:r>
    </w:p>
    <w:p>
      <w:r>
        <w:t xml:space="preserve">*Source: </w:t>
      </w:r>
      <w:r>
        <w:rPr>
          <w:rFonts w:ascii="Consolas" w:hAnsi="Consolas"/>
          <w:color w:val="B02A2A"/>
          <w:sz w:val="19"/>
        </w:rPr>
        <w:t>07_streamlit_app.py</w:t>
      </w:r>
      <w:r>
        <w:t xml:space="preserve">, </w:t>
      </w:r>
      <w:r>
        <w:rPr>
          <w:rFonts w:ascii="Consolas" w:hAnsi="Consolas"/>
          <w:color w:val="B02A2A"/>
          <w:sz w:val="19"/>
        </w:rPr>
        <w:t>pdm_common.py</w:t>
      </w:r>
      <w:r>
        <w:t xml:space="preserve">, </w:t>
      </w:r>
      <w:r>
        <w:rPr>
          <w:rFonts w:ascii="Consolas" w:hAnsi="Consolas"/>
          <w:color w:val="B02A2A"/>
          <w:sz w:val="19"/>
        </w:rPr>
        <w:t>artifacts/MODEL_CARD.md</w:t>
      </w:r>
      <w:r>
        <w:t>,</w:t>
      </w:r>
    </w:p>
    <w:p>
      <w:r>
        <w:rPr>
          <w:rFonts w:ascii="Consolas" w:hAnsi="Consolas"/>
          <w:color w:val="B02A2A"/>
          <w:sz w:val="19"/>
        </w:rPr>
        <w:t>wiki/results.md</w:t>
      </w:r>
      <w:r>
        <w:t xml:space="preserve"> (serving smoke test).*</w:t>
      </w:r>
    </w:p>
    <w:p>
      <w:pPr>
        <w:pStyle w:val="Heading2"/>
      </w:pPr>
      <w:r>
        <w:t>8.8 GUI Screens and Results</w:t>
      </w:r>
    </w:p>
    <w:p>
      <w:r>
        <w:t>Six live screenshots of the running dashboard, captured from the actual</w:t>
      </w:r>
    </w:p>
    <w:p>
      <w:r>
        <w:rPr>
          <w:rFonts w:ascii="Consolas" w:hAnsi="Consolas"/>
          <w:color w:val="B02A2A"/>
          <w:sz w:val="19"/>
        </w:rPr>
        <w:t>07_streamlit_app.py</w:t>
      </w:r>
      <w:r>
        <w:t xml:space="preserve"> process (not the earlier, superseded single-stage</w:t>
      </w:r>
    </w:p>
    <w:p>
      <w:r>
        <w:t xml:space="preserve">GUI screenshots in </w:t>
      </w:r>
      <w:r>
        <w:rPr>
          <w:rFonts w:ascii="Consolas" w:hAnsi="Consolas"/>
          <w:color w:val="B02A2A"/>
          <w:sz w:val="19"/>
        </w:rPr>
        <w:t>docs/Gui_output.pdf</w:t>
      </w:r>
      <w:r>
        <w:t>, which predate the two-stage</w:t>
      </w:r>
    </w:p>
    <w:p>
      <w:r>
        <w:t>pipeline and confidence gate).</w:t>
      </w:r>
    </w:p>
    <w:p>
      <w:r>
        <w:rPr>
          <w:b/>
        </w:rPr>
        <w:t>Figure 8.5 — Generator fault, correctly diagnosed.</w:t>
      </w:r>
      <w:r>
        <w:t xml:space="preserve"> Sample</w:t>
      </w:r>
    </w:p>
    <w:p>
      <w:r>
        <w:rPr>
          <w:rFonts w:ascii="Consolas" w:hAnsi="Consolas"/>
          <w:color w:val="B02A2A"/>
          <w:sz w:val="19"/>
        </w:rPr>
        <w:t>simplifiied-generator-fault(st-0.5).xlsx</w:t>
      </w:r>
      <w:r>
        <w:t xml:space="preserve"> (39 windows): system status "Fault</w:t>
      </w:r>
    </w:p>
    <w:p>
      <w:r>
        <w:t xml:space="preserve">detected", diagnosis </w:t>
      </w:r>
      <w:r>
        <w:rPr>
          <w:rFonts w:ascii="Consolas" w:hAnsi="Consolas"/>
          <w:color w:val="B02A2A"/>
          <w:sz w:val="19"/>
        </w:rPr>
        <w:t>GeneratorFault</w:t>
      </w:r>
      <w:r>
        <w:t xml:space="preserve"> at 100% confidence, 100% anomalous</w:t>
      </w:r>
    </w:p>
    <w:p>
      <w:r>
        <w:t>windows, alarm-trend dots all above the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2_dashboard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8.6 — Window Data tab.</w:t>
      </w:r>
      <w:r>
        <w:t xml:space="preserve"> Per-window Stage 1 distance, verdict, and</w:t>
      </w:r>
    </w:p>
    <w:p>
      <w:r>
        <w:t>Stage 2 confidence (progress-bar column) for all 39 windows of the same run</w:t>
      </w:r>
    </w:p>
    <w:p>
      <w:r>
        <w:t>— confidence sits at 99.8–99.9% throughout, well above the 0.90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3_window_data_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8.7 — Glossary tab.</w:t>
      </w:r>
      <w:r>
        <w:t xml:space="preserve"> In-app definitions of every metric shown on</w:t>
      </w:r>
    </w:p>
    <w:p>
      <w:r>
        <w:t>the dashboard (machine status, confidence, alarm trend, healthy range band,</w:t>
      </w:r>
    </w:p>
    <w:p>
      <w:r>
        <w:t>event log, "Unknown fault"), so a first-time user does not need this report</w:t>
      </w:r>
    </w:p>
    <w:p>
      <w:r>
        <w:t>open beside the tool.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4_glossary_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8.8 — Leakage, correctly diagnosed.</w:t>
      </w:r>
      <w:r>
        <w:t xml:space="preserve"> Sample </w:t>
      </w:r>
      <w:r>
        <w:rPr>
          <w:rFonts w:ascii="Consolas" w:hAnsi="Consolas"/>
          <w:color w:val="B02A2A"/>
          <w:sz w:val="19"/>
        </w:rPr>
        <w:t>Leakage_factor.xlsx</w:t>
      </w:r>
    </w:p>
    <w:p>
      <w:r>
        <w:t xml:space="preserve">(9 windows): diagnosis </w:t>
      </w:r>
      <w:r>
        <w:rPr>
          <w:rFonts w:ascii="Consolas" w:hAnsi="Consolas"/>
          <w:color w:val="B02A2A"/>
          <w:sz w:val="19"/>
        </w:rPr>
        <w:t>Leakage</w:t>
      </w:r>
      <w:r>
        <w:t xml:space="preserve"> at 100% confidence — confirms the dashboard</w:t>
      </w:r>
    </w:p>
    <w:p>
      <w:r>
        <w:t>correctly separates fault types, not just healthy-vs-fault.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5_dashboard_leakage_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8.9 — Unseen fault correctly deferred.</w:t>
      </w:r>
      <w:r>
        <w:t xml:space="preserve"> Sample</w:t>
      </w:r>
    </w:p>
    <w:p>
      <w:r>
        <w:rPr>
          <w:rFonts w:ascii="Consolas" w:hAnsi="Consolas"/>
          <w:color w:val="B02A2A"/>
          <w:sz w:val="19"/>
        </w:rPr>
        <w:t>MildFlexible_shaft.xlsx</w:t>
      </w:r>
      <w:r>
        <w:t xml:space="preserve"> (18 windows, never trained as a class): diagnosis</w:t>
      </w:r>
    </w:p>
    <w:p>
      <w:r>
        <w:rPr>
          <w:rFonts w:ascii="Consolas" w:hAnsi="Consolas"/>
          <w:color w:val="B02A2A"/>
          <w:sz w:val="19"/>
        </w:rPr>
        <w:t>Unknown fault</w:t>
      </w:r>
      <w:r>
        <w:t xml:space="preserve"> with the on-screen warning "doesn't confidently match a</w:t>
      </w:r>
    </w:p>
    <w:p>
      <w:r>
        <w:t>trained fault — schedule an inspection." This is the confidence gate working</w:t>
      </w:r>
    </w:p>
    <w:p>
      <w:r>
        <w:t>exactly as validated in §7.3/§8.4 — the system refuses to guess rather than</w:t>
      </w:r>
    </w:p>
    <w:p>
      <w:r>
        <w:t>mislabeling an unfamiliar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6_dashboard_unknown_fa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*Source: live Playwright capture of </w:t>
      </w:r>
      <w:r>
        <w:rPr>
          <w:rFonts w:ascii="Consolas" w:hAnsi="Consolas"/>
          <w:color w:val="B02A2A"/>
          <w:sz w:val="19"/>
        </w:rPr>
        <w:t>streamlit run 07_streamlit_app.py</w:t>
      </w:r>
      <w:r>
        <w:t>,</w:t>
      </w:r>
    </w:p>
    <w:p>
      <w:r>
        <w:t>2026-07-10.*</w:t>
      </w:r>
    </w:p>
    <w:p>
      <w:pPr>
        <w:pStyle w:val="Heading2"/>
      </w:pPr>
      <w:r>
        <w:t>8.9 User Manual</w:t>
      </w:r>
    </w:p>
    <w:p>
      <w:r>
        <w:rPr>
          <w:b/>
        </w:rPr>
        <w:t>Launching the app</w:t>
      </w:r>
    </w:p>
    <w:p>
      <w:pPr>
        <w:ind w:left="432"/>
      </w:pPr>
      <w:r>
        <w:rPr>
          <w:rFonts w:ascii="Consolas" w:hAnsi="Consolas"/>
          <w:sz w:val="18"/>
        </w:rPr>
        <w:t>streamlit run 07_streamlit_app.py</w:t>
        <w:br/>
      </w:r>
    </w:p>
    <w:p>
      <w:r>
        <w:t xml:space="preserve">Opens at </w:t>
      </w:r>
      <w:r>
        <w:rPr>
          <w:rFonts w:ascii="Consolas" w:hAnsi="Consolas"/>
          <w:color w:val="B02A2A"/>
          <w:sz w:val="19"/>
        </w:rPr>
        <w:t>http://localhost:8501</w:t>
      </w:r>
      <w:r>
        <w:t>.</w:t>
      </w:r>
    </w:p>
    <w:p>
      <w:r>
        <w:rPr>
          <w:b/>
        </w:rPr>
        <w:t>Step-by-step usage</w:t>
      </w:r>
    </w:p>
    <w:p>
      <w:pPr>
        <w:pStyle w:val="ListNumber"/>
      </w:pPr>
      <w:r>
        <w:t xml:space="preserve">On the </w:t>
      </w:r>
      <w:r>
        <w:rPr>
          <w:b/>
        </w:rPr>
        <w:t>Dashboard</w:t>
      </w:r>
      <w:r>
        <w:t xml:space="preserve"> tab, either:</w:t>
      </w:r>
    </w:p>
    <w:p>
      <w:pPr>
        <w:pStyle w:val="ListBullet"/>
      </w:pPr>
      <w:r>
        <w:t xml:space="preserve">drag-and-drop / browse to a </w:t>
      </w:r>
      <w:r>
        <w:rPr>
          <w:rFonts w:ascii="Consolas" w:hAnsi="Consolas"/>
          <w:color w:val="B02A2A"/>
          <w:sz w:val="19"/>
        </w:rPr>
        <w:t>.xlsx</w:t>
      </w:r>
      <w:r>
        <w:t xml:space="preserve"> or </w:t>
      </w:r>
      <w:r>
        <w:rPr>
          <w:rFonts w:ascii="Consolas" w:hAnsi="Consolas"/>
          <w:color w:val="B02A2A"/>
          <w:sz w:val="19"/>
        </w:rPr>
        <w:t>.csv</w:t>
      </w:r>
      <w:r>
        <w:t xml:space="preserve"> Simulink log, or</w:t>
      </w:r>
    </w:p>
    <w:p>
      <w:pPr>
        <w:pStyle w:val="ListBullet"/>
      </w:pPr>
      <w:r>
        <w:t xml:space="preserve">pick a file from the </w:t>
      </w:r>
      <w:r>
        <w:rPr>
          <w:b/>
        </w:rPr>
        <w:t>Sample dataset</w:t>
      </w:r>
      <w:r>
        <w:t xml:space="preserve"> dropdown.</w:t>
      </w:r>
    </w:p>
    <w:p>
      <w:pPr>
        <w:pStyle w:val="ListNumber"/>
      </w:pPr>
      <w:r>
        <w:t>Wait for the one-time cached analysis (a spinner reads "Analyzing log —</w:t>
      </w:r>
    </w:p>
    <w:p>
      <w:r>
        <w:t>running the two-stage model …").</w:t>
      </w:r>
    </w:p>
    <w:p>
      <w:pPr>
        <w:pStyle w:val="ListNumber"/>
      </w:pPr>
      <w:r>
        <w:t xml:space="preserve">Read the four KPI cards under </w:t>
      </w:r>
      <w:r>
        <w:rPr>
          <w:b/>
        </w:rPr>
        <w:t>2 · Machine status</w:t>
      </w:r>
      <w:r>
        <w:t>:</w:t>
      </w:r>
    </w:p>
    <w:p>
      <w:pPr>
        <w:pStyle w:val="ListBullet"/>
      </w:pPr>
      <w:r>
        <w:rPr>
          <w:i/>
        </w:rPr>
        <w:t>System status</w:t>
      </w:r>
      <w:r>
        <w:t xml:space="preserve"> — Healthy or Fault detected.</w:t>
      </w:r>
    </w:p>
    <w:p>
      <w:pPr>
        <w:pStyle w:val="ListBullet"/>
      </w:pPr>
      <w:r>
        <w:rPr>
          <w:i/>
        </w:rPr>
        <w:t>Diagnosis</w:t>
      </w:r>
      <w:r>
        <w:t xml:space="preserve"> — the named fault, or Healthy / Unknown fault.</w:t>
      </w:r>
    </w:p>
    <w:p>
      <w:pPr>
        <w:pStyle w:val="ListBullet"/>
      </w:pPr>
      <w:r>
        <w:rPr>
          <w:i/>
        </w:rPr>
        <w:t>Anomalous windows</w:t>
      </w:r>
      <w:r>
        <w:t xml:space="preserve"> — % of time-slices beyond the healthy baseline.</w:t>
      </w:r>
    </w:p>
    <w:p>
      <w:pPr>
        <w:pStyle w:val="ListBullet"/>
      </w:pPr>
      <w:r>
        <w:rPr>
          <w:i/>
        </w:rPr>
        <w:t>Confidence</w:t>
      </w:r>
      <w:r>
        <w:t xml:space="preserve"> — see the Glossary tab for the exact per-verdict definition.</w:t>
      </w:r>
    </w:p>
    <w:p>
      <w:pPr>
        <w:pStyle w:val="ListNumber"/>
      </w:pPr>
      <w:r>
        <w:t xml:space="preserve">Check </w:t>
      </w:r>
      <w:r>
        <w:rPr>
          <w:b/>
        </w:rPr>
        <w:t>3 · Alarm trend</w:t>
      </w:r>
      <w:r>
        <w:t xml:space="preserve"> — each dot is one window's distance to the</w:t>
      </w:r>
    </w:p>
    <w:p>
      <w:r>
        <w:t>healthy baseline; anything above the dashed line is anomalous.</w:t>
      </w:r>
    </w:p>
    <w:p>
      <w:pPr>
        <w:pStyle w:val="ListNumber"/>
      </w:pPr>
      <w:r>
        <w:t xml:space="preserve">Check </w:t>
      </w:r>
      <w:r>
        <w:rPr>
          <w:b/>
        </w:rPr>
        <w:t>4 · Diagnosis → "Why this diagnosis"</w:t>
      </w:r>
      <w:r>
        <w:t xml:space="preserve"> for the specific sensor</w:t>
      </w:r>
    </w:p>
    <w:p>
      <w:r>
        <w:t>features driving the verdict.</w:t>
      </w:r>
    </w:p>
    <w:p>
      <w:pPr>
        <w:pStyle w:val="ListNumber"/>
      </w:pPr>
      <w:r>
        <w:t xml:space="preserve">Scroll to </w:t>
      </w:r>
      <w:r>
        <w:rPr>
          <w:b/>
        </w:rPr>
        <w:t>Sensor signals</w:t>
      </w:r>
      <w:r>
        <w:t xml:space="preserve"> to see the raw cleaned channels against the</w:t>
      </w:r>
    </w:p>
    <w:p>
      <w:r>
        <w:t xml:space="preserve">healthy reference band, and </w:t>
      </w:r>
      <w:r>
        <w:rPr>
          <w:b/>
        </w:rPr>
        <w:t>Channel status</w:t>
      </w:r>
      <w:r>
        <w:t xml:space="preserve"> to confirm all 4 expected</w:t>
      </w:r>
    </w:p>
    <w:p>
      <w:r>
        <w:t>channels (</w:t>
      </w:r>
      <w:r>
        <w:rPr>
          <w:rFonts w:ascii="Consolas" w:hAnsi="Consolas"/>
          <w:color w:val="B02A2A"/>
          <w:sz w:val="19"/>
        </w:rPr>
        <w:t>pressure</w:t>
      </w:r>
      <w:r>
        <w:t xml:space="preserve">, </w:t>
      </w:r>
      <w:r>
        <w:rPr>
          <w:rFonts w:ascii="Consolas" w:hAnsi="Consolas"/>
          <w:color w:val="B02A2A"/>
          <w:sz w:val="19"/>
        </w:rPr>
        <w:t>current</w:t>
      </w:r>
      <w:r>
        <w:t xml:space="preserve">, </w:t>
      </w:r>
      <w:r>
        <w:rPr>
          <w:rFonts w:ascii="Consolas" w:hAnsi="Consolas"/>
          <w:color w:val="B02A2A"/>
          <w:sz w:val="19"/>
        </w:rPr>
        <w:t>vdc</w:t>
      </w:r>
      <w:r>
        <w:t xml:space="preserve">, </w:t>
      </w:r>
      <w:r>
        <w:rPr>
          <w:rFonts w:ascii="Consolas" w:hAnsi="Consolas"/>
          <w:color w:val="B02A2A"/>
          <w:sz w:val="19"/>
        </w:rPr>
        <w:t>vac</w:t>
      </w:r>
      <w:r>
        <w:t>) were found in the upload.</w:t>
      </w:r>
    </w:p>
    <w:p>
      <w:pPr>
        <w:pStyle w:val="ListNumber"/>
      </w:pPr>
      <w:r>
        <w:t xml:space="preserve">Use </w:t>
      </w:r>
      <w:r>
        <w:rPr>
          <w:b/>
        </w:rPr>
        <w:t>Export report</w:t>
      </w:r>
      <w:r>
        <w:t xml:space="preserve"> to download a verdict summary or the full</w:t>
      </w:r>
    </w:p>
    <w:p>
      <w:r>
        <w:t>per-window table.</w:t>
      </w:r>
    </w:p>
    <w:p>
      <w:pPr>
        <w:pStyle w:val="ListNumber"/>
      </w:pPr>
      <w:r>
        <w:t xml:space="preserve">Open the </w:t>
      </w:r>
      <w:r>
        <w:rPr>
          <w:b/>
        </w:rPr>
        <w:t>Model trust panel</w:t>
      </w:r>
      <w:r>
        <w:t xml:space="preserve"> to see the same leave-one-run-out</w:t>
      </w:r>
    </w:p>
    <w:p>
      <w:r>
        <w:t>validation numbers reported in Chapter 7, without leaving the tool.</w:t>
      </w:r>
    </w:p>
    <w:p>
      <w:pPr>
        <w:pStyle w:val="ListNumber"/>
      </w:pPr>
      <w:r>
        <w:t xml:space="preserve">Switch to </w:t>
      </w:r>
      <w:r>
        <w:rPr>
          <w:b/>
        </w:rPr>
        <w:t>Window Data</w:t>
      </w:r>
      <w:r>
        <w:t xml:space="preserve"> for a filterable, sortable per-window table.</w:t>
      </w:r>
    </w:p>
    <w:p>
      <w:pPr>
        <w:pStyle w:val="ListNumber"/>
      </w:pPr>
      <w:r>
        <w:t xml:space="preserve">Switch to </w:t>
      </w:r>
      <w:r>
        <w:rPr>
          <w:b/>
        </w:rPr>
        <w:t>Glossary</w:t>
      </w:r>
      <w:r>
        <w:t xml:space="preserve"> for plain-language definitions of every metric.</w:t>
      </w:r>
    </w:p>
    <w:p>
      <w:r>
        <w:rPr>
          <w:b/>
        </w:rPr>
        <w:t>Input requirements.</w:t>
      </w:r>
      <w:r>
        <w:t xml:space="preserve"> The uploaded file must contain a time column, the</w:t>
      </w:r>
    </w:p>
    <w:p>
      <w:r>
        <w:t>four trained channels (</w:t>
      </w:r>
      <w:r>
        <w:rPr>
          <w:rFonts w:ascii="Consolas" w:hAnsi="Consolas"/>
          <w:color w:val="B02A2A"/>
          <w:sz w:val="19"/>
        </w:rPr>
        <w:t>pressure</w:t>
      </w:r>
      <w:r>
        <w:t xml:space="preserve">, </w:t>
      </w:r>
      <w:r>
        <w:rPr>
          <w:rFonts w:ascii="Consolas" w:hAnsi="Consolas"/>
          <w:color w:val="B02A2A"/>
          <w:sz w:val="19"/>
        </w:rPr>
        <w:t>current</w:t>
      </w:r>
      <w:r>
        <w:t xml:space="preserve">, </w:t>
      </w:r>
      <w:r>
        <w:rPr>
          <w:rFonts w:ascii="Consolas" w:hAnsi="Consolas"/>
          <w:color w:val="B02A2A"/>
          <w:sz w:val="19"/>
        </w:rPr>
        <w:t>vdc</w:t>
      </w:r>
      <w:r>
        <w:t xml:space="preserve">, </w:t>
      </w:r>
      <w:r>
        <w:rPr>
          <w:rFonts w:ascii="Consolas" w:hAnsi="Consolas"/>
          <w:color w:val="B02A2A"/>
          <w:sz w:val="19"/>
        </w:rPr>
        <w:t>vac</w:t>
      </w:r>
      <w:r>
        <w:t>), and at least 3</w:t>
      </w:r>
    </w:p>
    <w:p>
      <w:r>
        <w:t>complete 0.02 s windows of data at or after t = 0.1 s (the fault-active</w:t>
      </w:r>
    </w:p>
    <w:p>
      <w:r>
        <w:t>region) — the same requirement enforced during training (§5.2).</w:t>
      </w:r>
    </w:p>
    <w:p>
      <w:r>
        <w:rPr>
          <w:b/>
        </w:rPr>
        <w:t>Reading "Unknown fault."</w:t>
      </w:r>
      <w:r>
        <w:t xml:space="preserve"> This verdict is not an error — it is the system</w:t>
      </w:r>
    </w:p>
    <w:p>
      <w:r>
        <w:t>correctly refusing to name a pattern it wasn't confidently trained on. It is</w:t>
      </w:r>
    </w:p>
    <w:p>
      <w:r>
        <w:t>the designed (and validated, §7.3) behavior for any fault type resembling</w:t>
      </w:r>
    </w:p>
    <w:p>
      <w:r>
        <w:rPr>
          <w:rFonts w:ascii="Consolas" w:hAnsi="Consolas"/>
          <w:color w:val="B02A2A"/>
          <w:sz w:val="19"/>
        </w:rPr>
        <w:t>FlexibleShaft</w:t>
      </w:r>
      <w:r>
        <w:t>. Treat it as "schedule an inspection," not "system failure."</w:t>
      </w:r>
    </w:p>
    <w:p>
      <w:r>
        <w:rPr>
          <w:i/>
        </w:rPr>
        <w:t>Source: `07_streamlit_app.py` Glossary tab content and inline UI copy.</w:t>
      </w:r>
    </w:p>
    <w:p>
      <w:pPr>
        <w:pStyle w:val="Heading2"/>
      </w:pPr>
      <w:r>
        <w:t>8.10 Limitations</w:t>
      </w:r>
    </w:p>
    <w:p>
      <w:pPr>
        <w:pStyle w:val="ListNumber"/>
      </w:pPr>
      <w:r>
        <w:rPr>
          <w:b/>
        </w:rPr>
        <w:t>Simulation-only validation.</w:t>
      </w:r>
      <w:r>
        <w:t xml:space="preserve"> Every number in this report — Chapter 7's</w:t>
      </w:r>
    </w:p>
    <w:p>
      <w:r>
        <w:t>validation and this chapter's results — comes from Simscape/Simulink</w:t>
      </w:r>
    </w:p>
    <w:p>
      <w:r>
        <w:t>simulation, not physical sensor data. All metrics should be treated as an</w:t>
      </w:r>
    </w:p>
    <w:p>
      <w:r>
        <w:rPr>
          <w:b/>
        </w:rPr>
        <w:t>upper bound</w:t>
      </w:r>
      <w:r>
        <w:t xml:space="preserve"> until validated on real hardware; this is the dominant</w:t>
      </w:r>
    </w:p>
    <w:p>
      <w:r>
        <w:t>real-world risk noted throughout the project (</w:t>
      </w:r>
      <w:r>
        <w:rPr>
          <w:rFonts w:ascii="Consolas" w:hAnsi="Consolas"/>
          <w:color w:val="B02A2A"/>
          <w:sz w:val="19"/>
        </w:rPr>
        <w:t>wiki/results.md</w:t>
      </w:r>
      <w:r>
        <w:t>).</w:t>
      </w:r>
    </w:p>
    <w:p>
      <w:pPr>
        <w:pStyle w:val="ListNumber"/>
      </w:pPr>
      <w:r>
        <w:rPr>
          <w:b/>
        </w:rPr>
        <w:t>Single healthy reference run.</w:t>
      </w:r>
      <w:r>
        <w:t xml:space="preserve"> Stage 1's healthy baseline is fit on 9</w:t>
      </w:r>
    </w:p>
    <w:p>
      <w:r>
        <w:t xml:space="preserve">windows from one run. Its false-alarm rate is validated only </w:t>
      </w:r>
      <w:r>
        <w:rPr>
          <w:i/>
        </w:rPr>
        <w:t>in-run</w:t>
      </w:r>
      <w:r>
        <w:t>; a</w:t>
      </w:r>
    </w:p>
    <w:p>
      <w:r>
        <w:t>healthy machine at a different but legitimate operating point could be</w:t>
      </w:r>
    </w:p>
    <w:p>
      <w:r>
        <w:t>flagged anomalous simply for being outside that one run's observed range</w:t>
      </w:r>
    </w:p>
    <w:p>
      <w:r>
        <w:t>(surfaced directly in the GUI's "Healthy baseline caution" glossary</w:t>
      </w:r>
    </w:p>
    <w:p>
      <w:r>
        <w:t>entry). More independent healthy runs would widen and de-risk this</w:t>
      </w:r>
    </w:p>
    <w:p>
      <w:r>
        <w:t>baseline.</w:t>
      </w:r>
    </w:p>
    <w:p>
      <w:pPr>
        <w:pStyle w:val="ListNumber"/>
      </w:pPr>
      <w:r>
        <w:rPr>
          <w:b/>
        </w:rPr>
        <w:t>One data-collection defect drives all residual Stage-2 error.</w:t>
      </w:r>
      <w:r>
        <w:t xml:space="preserve"> The</w:t>
      </w:r>
    </w:p>
    <w:p>
      <w:r>
        <w:rPr>
          <w:rFonts w:ascii="Consolas" w:hAnsi="Consolas"/>
          <w:color w:val="B02A2A"/>
          <w:sz w:val="19"/>
        </w:rPr>
        <w:t>simplified_generator_fault</w:t>
      </w:r>
      <w:r>
        <w:t xml:space="preserve"> run (24/24 windows misrouted) sits at a</w:t>
      </w:r>
    </w:p>
    <w:p>
      <w:r>
        <w:t>standardized centroid distance of 6.4–6.7 from its sibling generator</w:t>
      </w:r>
    </w:p>
    <w:p>
      <w:r>
        <w:t>runs — a different Simulink export configuration, not sensor noise or a</w:t>
      </w:r>
    </w:p>
    <w:p>
      <w:r>
        <w:t>modelling gap. Until it is re-exported at the shared operating point,</w:t>
      </w:r>
    </w:p>
    <w:p>
      <w:r>
        <w:t>GeneratorFault recall is capped at 70.7%.</w:t>
      </w:r>
    </w:p>
    <w:p>
      <w:pPr>
        <w:pStyle w:val="ListNumber"/>
      </w:pPr>
      <w:r>
        <w:rPr>
          <w:b/>
        </w:rPr>
        <w:t>FlexibleShaft is detected, not diagnosed.</w:t>
      </w:r>
      <w:r>
        <w:t xml:space="preserve"> With only two dissimilar</w:t>
      </w:r>
    </w:p>
    <w:p>
      <w:r>
        <w:t>runs (standardized centroid distance 5.3 apart), FlexibleShaft could not</w:t>
      </w:r>
    </w:p>
    <w:p>
      <w:r>
        <w:t>be trained as a supervised class at all; it is correctly flagged as</w:t>
      </w:r>
    </w:p>
    <w:p>
      <w:r>
        <w:t>"Unknown fault" by the confidence gate, but the system cannot yet name</w:t>
      </w:r>
    </w:p>
    <w:p>
      <w:r>
        <w:t>it. More FlexibleShaft runs at consistent operating points are required</w:t>
      </w:r>
    </w:p>
    <w:p>
      <w:r>
        <w:t>before it can become a named Stage-2 class.</w:t>
      </w:r>
    </w:p>
    <w:p>
      <w:pPr>
        <w:pStyle w:val="ListNumber"/>
      </w:pPr>
      <w:r>
        <w:rPr>
          <w:b/>
        </w:rPr>
        <w:t>Overconfident top-bin probabilities.</w:t>
      </w:r>
      <w:r>
        <w:t xml:space="preserve"> The calibration check (§7.6)</w:t>
      </w:r>
    </w:p>
    <w:p>
      <w:r>
        <w:t>shows the ensemble's ≈0.99 predicted-confidence bin corresponds to only</w:t>
      </w:r>
    </w:p>
    <w:p>
      <w:r>
        <w:t>≈0.85 observed accuracy (gap 0.260, against a 0.15 tolerance), traced to</w:t>
      </w:r>
    </w:p>
    <w:p>
      <w:r>
        <w:t>the same divergent generator run. Displayed confidence values should be</w:t>
      </w:r>
    </w:p>
    <w:p>
      <w:r>
        <w:t>read as a ranking signal, not a literal probability — this is stated</w:t>
      </w:r>
    </w:p>
    <w:p>
      <w:r>
        <w:t>explicitly in the GUI's own Glossary and Model trust panel, not hidden.</w:t>
      </w:r>
    </w:p>
    <w:p>
      <w:pPr>
        <w:pStyle w:val="ListNumber"/>
      </w:pPr>
      <w:r>
        <w:rPr>
          <w:b/>
        </w:rPr>
        <w:t>No deep-learning path evaluated.</w:t>
      </w:r>
      <w:r>
        <w:t xml:space="preserve"> An LSTM sequence-model league was</w:t>
      </w:r>
    </w:p>
    <w:p>
      <w:r>
        <w:t>scoped but never run (TensorFlow unavailable in the execution</w:t>
      </w:r>
    </w:p>
    <w:p>
      <w:r>
        <w:t>environment); given how close Logistic Regression (0.872 macro F1) comes</w:t>
      </w:r>
    </w:p>
    <w:p>
      <w:r>
        <w:t>to the top tree ensembles on the engineered features, the expected</w:t>
      </w:r>
    </w:p>
    <w:p>
      <w:r>
        <w:t>marginal benefit on this dataset size (221 fault windows) is judged</w:t>
      </w:r>
    </w:p>
    <w:p>
      <w:r>
        <w:t>small, but this remains untested.</w:t>
      </w:r>
    </w:p>
    <w:p>
      <w:pPr>
        <w:pStyle w:val="ListNumber"/>
      </w:pPr>
      <w:r>
        <w:rPr>
          <w:b/>
        </w:rPr>
        <w:t>No hyperparameter search.</w:t>
      </w:r>
      <w:r>
        <w:t xml:space="preserve"> All model settings are fixed, conservative</w:t>
      </w:r>
    </w:p>
    <w:p>
      <w:r>
        <w:t>defaults for small tabular data, chosen deliberately to avoid tuning</w:t>
      </w:r>
    </w:p>
    <w:p>
      <w:r>
        <w:t>against the same LOGO folds used for reporting (§6.5) — this trades away</w:t>
      </w:r>
    </w:p>
    <w:p>
      <w:r>
        <w:t>any headroom a validated search might have found.</w:t>
      </w:r>
    </w:p>
    <w:p>
      <w:r>
        <w:t xml:space="preserve">*Source: §7.6 Error Analysis, </w:t>
      </w:r>
      <w:r>
        <w:rPr>
          <w:rFonts w:ascii="Consolas" w:hAnsi="Consolas"/>
          <w:color w:val="B02A2A"/>
          <w:sz w:val="19"/>
        </w:rPr>
        <w:t>artifacts/MODEL_CARD.md</w:t>
      </w:r>
      <w:r>
        <w:t xml:space="preserve"> "Known caveats",</w:t>
      </w:r>
    </w:p>
    <w:p>
      <w:r>
        <w:rPr>
          <w:rFonts w:ascii="Consolas" w:hAnsi="Consolas"/>
          <w:color w:val="B02A2A"/>
          <w:sz w:val="19"/>
        </w:rPr>
        <w:t>wiki/results.md</w:t>
      </w:r>
      <w:r>
        <w:t xml:space="preserve"> "Honesty notes".*</w:t>
      </w:r>
    </w:p>
    <w:p>
      <w:r>
        <w:t xml:space="preserve">*Sources for this chapter: </w:t>
      </w:r>
      <w:r>
        <w:rPr>
          <w:rFonts w:ascii="Consolas" w:hAnsi="Consolas"/>
          <w:color w:val="B02A2A"/>
          <w:sz w:val="19"/>
        </w:rPr>
        <w:t>artifacts/two_stage_metrics.json</w:t>
      </w:r>
      <w:r>
        <w:t>,</w:t>
      </w:r>
    </w:p>
    <w:p>
      <w:r>
        <w:rPr>
          <w:rFonts w:ascii="Consolas" w:hAnsi="Consolas"/>
          <w:color w:val="B02A2A"/>
          <w:sz w:val="19"/>
        </w:rPr>
        <w:t>artifacts/two_stage_model_comparison.csv</w:t>
      </w:r>
      <w:r>
        <w:t xml:space="preserve">, </w:t>
      </w:r>
      <w:r>
        <w:rPr>
          <w:rFonts w:ascii="Consolas" w:hAnsi="Consolas"/>
          <w:color w:val="B02A2A"/>
          <w:sz w:val="19"/>
        </w:rPr>
        <w:t>artifacts/model_comparison.csv</w:t>
      </w:r>
      <w:r>
        <w:t>,</w:t>
      </w:r>
    </w:p>
    <w:p>
      <w:r>
        <w:rPr>
          <w:rFonts w:ascii="Consolas" w:hAnsi="Consolas"/>
          <w:color w:val="B02A2A"/>
          <w:sz w:val="19"/>
        </w:rPr>
        <w:t>artifacts/feature_importance.csv</w:t>
      </w:r>
      <w:r>
        <w:t xml:space="preserve">, </w:t>
      </w:r>
      <w:r>
        <w:rPr>
          <w:rFonts w:ascii="Consolas" w:hAnsi="Consolas"/>
          <w:color w:val="B02A2A"/>
          <w:sz w:val="19"/>
        </w:rPr>
        <w:t>artifacts/feature_group_ablation.csv</w:t>
      </w:r>
      <w:r>
        <w:t>,</w:t>
      </w:r>
    </w:p>
    <w:p>
      <w:r>
        <w:rPr>
          <w:rFonts w:ascii="Consolas" w:hAnsi="Consolas"/>
          <w:color w:val="B02A2A"/>
          <w:sz w:val="19"/>
        </w:rPr>
        <w:t>artifacts/MODEL_CARD.md</w:t>
      </w:r>
      <w:r>
        <w:t xml:space="preserve">, </w:t>
      </w:r>
      <w:r>
        <w:rPr>
          <w:rFonts w:ascii="Consolas" w:hAnsi="Consolas"/>
          <w:color w:val="B02A2A"/>
          <w:sz w:val="19"/>
        </w:rPr>
        <w:t>artifacts/robustness_*</w:t>
      </w:r>
      <w:r>
        <w:t xml:space="preserve">, </w:t>
      </w:r>
      <w:r>
        <w:rPr>
          <w:rFonts w:ascii="Consolas" w:hAnsi="Consolas"/>
          <w:color w:val="B02A2A"/>
          <w:sz w:val="19"/>
        </w:rPr>
        <w:t>07_streamlit_app.py</w:t>
      </w:r>
      <w:r>
        <w:t>,</w:t>
      </w:r>
    </w:p>
    <w:p>
      <w:r>
        <w:rPr>
          <w:rFonts w:ascii="Consolas" w:hAnsi="Consolas"/>
          <w:color w:val="B02A2A"/>
          <w:sz w:val="19"/>
        </w:rPr>
        <w:t>pdm_common.py</w:t>
      </w:r>
      <w:r>
        <w:t xml:space="preserve">, </w:t>
      </w:r>
      <w:r>
        <w:rPr>
          <w:rFonts w:ascii="Consolas" w:hAnsi="Consolas"/>
          <w:color w:val="B02A2A"/>
          <w:sz w:val="19"/>
        </w:rPr>
        <w:t>wiki/results.md</w:t>
      </w:r>
      <w:r>
        <w:t xml:space="preserve">, </w:t>
      </w:r>
      <w:r>
        <w:rPr>
          <w:rFonts w:ascii="Consolas" w:hAnsi="Consolas"/>
          <w:color w:val="B02A2A"/>
          <w:sz w:val="19"/>
        </w:rPr>
        <w:t>wiki/training-and-models.md</w:t>
      </w:r>
      <w:r>
        <w:t>, and live</w:t>
      </w:r>
    </w:p>
    <w:p>
      <w:r>
        <w:t>captures of the running dashboard (</w:t>
      </w:r>
      <w:r>
        <w:rPr>
          <w:rFonts w:ascii="Consolas" w:hAnsi="Consolas"/>
          <w:color w:val="B02A2A"/>
          <w:sz w:val="19"/>
        </w:rPr>
        <w:t>docs/chapter8_gui_screenshots/</w:t>
      </w:r>
      <w:r>
        <w:t>,</w:t>
      </w:r>
    </w:p>
    <w:p>
      <w:r>
        <w:t>2026-07-10).*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