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Principais características das Árvores estudadas: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Árvore Binária de Busca: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-Cada nó possui no máximo dois filhos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-O filho à esquerda do pai possui um valor inferior, enquanto o filho à direita possui um valor superior, fazendo que o caminho por um lado da árvore desde a raiz sempre encontre o maior ou o menor valor dependendo da direção.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Árvore rubro negra: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É baseada na árvore binária de busca auto-equilibrada, mas possui além dela outras propriedades.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-Cada nó é colorido de vermelho ou preto.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-O nó raiz é sempre preto.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-Todos os nós folha são pretos e com valor null.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-Se um nó é vermelho, seus filhos são pretos.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-Todo caminho de um nó até a folha tem o mesmo número de nós pretos.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árvore AVL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É uma árvore binária de busca auto-equilibrada também, mas com outras propriedades.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-A altura de ambas as subárvores de um nó não pode diferir em mais de 1.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-Ao inserir ou remover um nó, o equilíbrio da árvore é refeito para manter a propriedade de árvore equilibrada.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árvore-B: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É usada principalmente em sistemas de banco de dados relacionais.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guarda blocos de informações em vez de valores soltos em cada nó.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-Cada nó pode ter vários filhos, mas normalmente são poucos filhos, e essa quantidade se mantém entre todos os nós.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-As chaves são organizadas de forma ordenada em um nó.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