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83604" w14:textId="4332EC19" w:rsidR="00906CEA" w:rsidRPr="007F360E" w:rsidRDefault="005F6F6D" w:rsidP="006134BE">
      <w:pPr>
        <w:shd w:val="clear" w:color="auto" w:fill="FFFFFF"/>
        <w:spacing w:after="0" w:line="240" w:lineRule="auto"/>
        <w:jc w:val="both"/>
        <w:textAlignment w:val="baseline"/>
        <w:outlineLvl w:val="1"/>
        <w:rPr>
          <w:rFonts w:ascii="Titillium Web" w:eastAsia="Times New Roman" w:hAnsi="Titillium Web" w:cs="Times New Roman"/>
          <w:color w:val="666666"/>
          <w:sz w:val="36"/>
          <w:szCs w:val="36"/>
          <w:lang w:val="en-US"/>
        </w:rPr>
      </w:pPr>
      <w:r>
        <w:rPr>
          <w:rFonts w:ascii="Titillium Web" w:eastAsia="Times New Roman" w:hAnsi="Titillium Web" w:cs="Times New Roman"/>
          <w:color w:val="666666"/>
          <w:sz w:val="36"/>
          <w:szCs w:val="36"/>
        </w:rPr>
        <w:t>IR -</w:t>
      </w:r>
      <w:r w:rsidR="00906CEA">
        <w:rPr>
          <w:rFonts w:ascii="Titillium Web" w:eastAsia="Times New Roman" w:hAnsi="Titillium Web" w:cs="Times New Roman"/>
          <w:color w:val="666666"/>
          <w:sz w:val="36"/>
          <w:szCs w:val="36"/>
        </w:rPr>
        <w:t xml:space="preserve"> Transmit IR S</w:t>
      </w:r>
      <w:r w:rsidR="0051515C">
        <w:rPr>
          <w:rFonts w:ascii="Titillium Web" w:eastAsia="Times New Roman" w:hAnsi="Titillium Web" w:cs="Times New Roman"/>
          <w:color w:val="666666"/>
          <w:sz w:val="36"/>
          <w:szCs w:val="36"/>
        </w:rPr>
        <w:t>ony</w:t>
      </w:r>
      <w:r w:rsidR="00906CEA">
        <w:rPr>
          <w:rFonts w:ascii="Titillium Web" w:eastAsia="Times New Roman" w:hAnsi="Titillium Web" w:cs="Times New Roman"/>
          <w:color w:val="666666"/>
          <w:sz w:val="36"/>
          <w:szCs w:val="36"/>
        </w:rPr>
        <w:t xml:space="preserve"> Data</w:t>
      </w:r>
    </w:p>
    <w:p w14:paraId="688D0E25" w14:textId="77777777" w:rsidR="00906CEA" w:rsidRPr="00773C41" w:rsidRDefault="00906CEA" w:rsidP="006134BE">
      <w:pPr>
        <w:shd w:val="clear" w:color="auto" w:fill="FFFFFF"/>
        <w:spacing w:after="0" w:line="384" w:lineRule="atLeast"/>
        <w:jc w:val="both"/>
        <w:textAlignment w:val="baseline"/>
        <w:rPr>
          <w:rFonts w:ascii="inherit" w:eastAsia="Times New Roman" w:hAnsi="inherit" w:cs="Times New Roman"/>
          <w:color w:val="E67E22"/>
          <w:sz w:val="27"/>
          <w:szCs w:val="27"/>
          <w:bdr w:val="none" w:sz="0" w:space="0" w:color="auto" w:frame="1"/>
        </w:rPr>
      </w:pPr>
    </w:p>
    <w:p w14:paraId="0664815A" w14:textId="77777777" w:rsidR="00906CEA" w:rsidRPr="005F6F6D" w:rsidRDefault="00906CEA" w:rsidP="006134BE">
      <w:pPr>
        <w:pStyle w:val="Heading1"/>
      </w:pPr>
      <w:r w:rsidRPr="005F6F6D">
        <w:t>Materials</w:t>
      </w:r>
    </w:p>
    <w:p w14:paraId="54861316" w14:textId="6137AFB0" w:rsidR="005F6F6D" w:rsidRPr="005F6F6D" w:rsidRDefault="005F6F6D" w:rsidP="006134BE">
      <w:pPr>
        <w:pStyle w:val="ListParagraph"/>
        <w:numPr>
          <w:ilvl w:val="0"/>
          <w:numId w:val="4"/>
        </w:numPr>
        <w:shd w:val="clear" w:color="auto" w:fill="FFFFFF"/>
        <w:spacing w:after="0" w:line="384" w:lineRule="atLeast"/>
        <w:jc w:val="both"/>
        <w:textAlignment w:val="baseline"/>
        <w:rPr>
          <w:rFonts w:ascii="Titillium Web" w:eastAsia="Times New Roman" w:hAnsi="Titillium Web" w:cs="Times New Roman"/>
          <w:color w:val="4F4E4E"/>
          <w:bdr w:val="none" w:sz="0" w:space="0" w:color="auto" w:frame="1"/>
        </w:rPr>
      </w:pPr>
      <w:r w:rsidRPr="005F6F6D">
        <w:rPr>
          <w:rFonts w:ascii="Titillium Web" w:eastAsia="Times New Roman" w:hAnsi="Titillium Web" w:cs="Times New Roman"/>
          <w:color w:val="4F4E4E"/>
          <w:bdr w:val="none" w:sz="0" w:space="0" w:color="auto" w:frame="1"/>
        </w:rPr>
        <w:t>AmebaD [AMB21 / AMB22 / BW16 ] x 2</w:t>
      </w:r>
    </w:p>
    <w:p w14:paraId="5F26F2C5" w14:textId="7BCBF73B" w:rsidR="005F6F6D" w:rsidRPr="00CF71E8" w:rsidRDefault="005F6F6D" w:rsidP="006134BE">
      <w:pPr>
        <w:pStyle w:val="ListParagraph"/>
        <w:numPr>
          <w:ilvl w:val="0"/>
          <w:numId w:val="4"/>
        </w:numPr>
        <w:shd w:val="clear" w:color="auto" w:fill="FFFFFF"/>
        <w:spacing w:after="0" w:line="384" w:lineRule="atLeast"/>
        <w:jc w:val="both"/>
        <w:textAlignment w:val="baseline"/>
        <w:rPr>
          <w:rFonts w:ascii="Titillium Web" w:eastAsia="Times New Roman" w:hAnsi="Titillium Web" w:cs="Times New Roman"/>
          <w:color w:val="4F4E4E"/>
          <w:bdr w:val="none" w:sz="0" w:space="0" w:color="auto" w:frame="1"/>
        </w:rPr>
      </w:pPr>
      <w:r w:rsidRPr="005F6F6D">
        <w:rPr>
          <w:rFonts w:ascii="Titillium Web" w:eastAsia="Times New Roman" w:hAnsi="Titillium Web" w:cs="Times New Roman"/>
          <w:color w:val="4F4E4E"/>
          <w:bdr w:val="none" w:sz="0" w:space="0" w:color="auto" w:frame="1"/>
        </w:rPr>
        <w:t>Grove – Infrared Emitter x1 (Figure 1)</w:t>
      </w:r>
    </w:p>
    <w:p w14:paraId="2BDB115F" w14:textId="77777777" w:rsidR="00906CEA" w:rsidRPr="00773C41" w:rsidRDefault="00906CEA" w:rsidP="006134BE">
      <w:pPr>
        <w:shd w:val="clear" w:color="auto" w:fill="FFFFFF"/>
        <w:spacing w:after="0" w:line="384" w:lineRule="atLeast"/>
        <w:jc w:val="both"/>
        <w:textAlignment w:val="baseline"/>
        <w:rPr>
          <w:rFonts w:ascii="Titillium Web" w:eastAsia="Times New Roman" w:hAnsi="Titillium Web" w:cs="Times New Roman"/>
          <w:color w:val="666666"/>
          <w:sz w:val="27"/>
          <w:szCs w:val="27"/>
        </w:rPr>
      </w:pPr>
    </w:p>
    <w:p w14:paraId="4A37B1D9" w14:textId="105197C8" w:rsidR="005F6F6D" w:rsidRDefault="00906CEA" w:rsidP="006134BE">
      <w:pPr>
        <w:pStyle w:val="Heading1"/>
      </w:pPr>
      <w:r w:rsidRPr="00773C41">
        <w:t>Example</w:t>
      </w:r>
    </w:p>
    <w:p w14:paraId="253896A5" w14:textId="674AD5BF" w:rsidR="005F6F6D" w:rsidRDefault="005F6F6D" w:rsidP="006134BE">
      <w:pPr>
        <w:jc w:val="both"/>
        <w:rPr>
          <w:rFonts w:ascii="Titillium Web" w:hAnsi="Titillium Web"/>
        </w:rPr>
      </w:pPr>
      <w:r w:rsidRPr="005F6F6D">
        <w:rPr>
          <w:rFonts w:ascii="Titillium Web" w:hAnsi="Titillium Web"/>
        </w:rPr>
        <w:t xml:space="preserve">In this example, we use </w:t>
      </w:r>
      <w:r w:rsidR="00CF71E8">
        <w:rPr>
          <w:rFonts w:ascii="Titillium Web" w:hAnsi="Titillium Web"/>
        </w:rPr>
        <w:t>one</w:t>
      </w:r>
      <w:r w:rsidRPr="005F6F6D">
        <w:rPr>
          <w:rFonts w:ascii="Titillium Web" w:hAnsi="Titillium Web"/>
        </w:rPr>
        <w:t xml:space="preserve"> Ameba RTL8722 modules that connecting with an infrared (IR) Emitter to transmit and receive IR </w:t>
      </w:r>
      <w:r w:rsidR="00CF71E8">
        <w:rPr>
          <w:rFonts w:ascii="Titillium Web" w:hAnsi="Titillium Web"/>
        </w:rPr>
        <w:t>SONY</w:t>
      </w:r>
      <w:r w:rsidRPr="005F6F6D">
        <w:rPr>
          <w:rFonts w:ascii="Titillium Web" w:hAnsi="Titillium Web"/>
        </w:rPr>
        <w:t xml:space="preserve"> data</w:t>
      </w:r>
      <w:r w:rsidR="00380866">
        <w:rPr>
          <w:rFonts w:ascii="Titillium Web" w:hAnsi="Titillium Web"/>
        </w:rPr>
        <w:t xml:space="preserve"> “0xA</w:t>
      </w:r>
      <w:r w:rsidR="00212A96">
        <w:rPr>
          <w:rFonts w:ascii="Titillium Web" w:hAnsi="Titillium Web"/>
        </w:rPr>
        <w:t>9</w:t>
      </w:r>
      <w:r w:rsidR="00380866">
        <w:rPr>
          <w:rFonts w:ascii="Titillium Web" w:hAnsi="Titillium Web"/>
        </w:rPr>
        <w:t>0”</w:t>
      </w:r>
      <w:r w:rsidR="00F322FD">
        <w:rPr>
          <w:rFonts w:ascii="Titillium Web" w:hAnsi="Titillium Web"/>
        </w:rPr>
        <w:t xml:space="preserve"> (Sony TV power code)</w:t>
      </w:r>
      <w:r w:rsidRPr="005F6F6D">
        <w:rPr>
          <w:rFonts w:ascii="Titillium Web" w:hAnsi="Titillium Web"/>
        </w:rPr>
        <w:t>.</w:t>
      </w:r>
      <w:r w:rsidR="00CF71E8">
        <w:rPr>
          <w:rFonts w:ascii="Titillium Web" w:hAnsi="Titillium Web"/>
        </w:rPr>
        <w:t xml:space="preserve"> For the receiver side, you can either use an oscilloscope/</w:t>
      </w:r>
      <w:r w:rsidR="00A958A5">
        <w:rPr>
          <w:rFonts w:ascii="Titillium Web" w:hAnsi="Titillium Web"/>
        </w:rPr>
        <w:t>logic analyser to view the waveform and decode accordingly.</w:t>
      </w:r>
    </w:p>
    <w:p w14:paraId="764A5319" w14:textId="6C5E173E" w:rsidR="005F6F6D" w:rsidRDefault="0051515C" w:rsidP="006134BE">
      <w:pPr>
        <w:jc w:val="center"/>
        <w:rPr>
          <w:rFonts w:ascii="Titillium Web" w:hAnsi="Titillium Web"/>
        </w:rPr>
      </w:pPr>
      <w:r w:rsidRPr="005F6F6D">
        <w:rPr>
          <w:rFonts w:ascii="Titillium Web" w:hAnsi="Titillium Web"/>
          <w:noProof/>
          <w:color w:val="D3CFC9"/>
        </w:rPr>
        <w:drawing>
          <wp:inline distT="0" distB="0" distL="0" distR="0" wp14:anchorId="6FE3827B" wp14:editId="74725F0C">
            <wp:extent cx="1425038" cy="1425038"/>
            <wp:effectExtent l="0" t="0" r="3810" b="3810"/>
            <wp:docPr id="28" name="Picture 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0430" cy="1430430"/>
                    </a:xfrm>
                    <a:prstGeom prst="rect">
                      <a:avLst/>
                    </a:prstGeom>
                    <a:noFill/>
                    <a:ln>
                      <a:noFill/>
                    </a:ln>
                  </pic:spPr>
                </pic:pic>
              </a:graphicData>
            </a:graphic>
          </wp:inline>
        </w:drawing>
      </w:r>
    </w:p>
    <w:p w14:paraId="7ED5F739" w14:textId="1EDBDC70" w:rsidR="00A958A5" w:rsidRDefault="00A958A5" w:rsidP="006134BE">
      <w:pPr>
        <w:jc w:val="center"/>
        <w:rPr>
          <w:rFonts w:ascii="Titillium Web" w:hAnsi="Titillium Web"/>
        </w:rPr>
      </w:pPr>
      <w:r w:rsidRPr="00A958A5">
        <w:rPr>
          <w:rFonts w:ascii="Titillium Web" w:hAnsi="Titillium Web"/>
        </w:rPr>
        <w:t xml:space="preserve">Figure 1: Grove – Infrared </w:t>
      </w:r>
      <w:r w:rsidR="0051515C">
        <w:rPr>
          <w:rFonts w:ascii="Titillium Web" w:hAnsi="Titillium Web"/>
        </w:rPr>
        <w:t>Transmitter</w:t>
      </w:r>
    </w:p>
    <w:p w14:paraId="5A5B4AE3" w14:textId="7F44A5A9" w:rsidR="00235C0F" w:rsidRPr="00235C0F" w:rsidRDefault="00E0059B" w:rsidP="006134BE">
      <w:pPr>
        <w:jc w:val="both"/>
        <w:rPr>
          <w:rFonts w:ascii="Titillium Web" w:hAnsi="Titillium Web"/>
        </w:rPr>
      </w:pPr>
      <w:r w:rsidRPr="00631287">
        <w:rPr>
          <w:rFonts w:ascii="Titillium Web" w:hAnsi="Titillium Web"/>
        </w:rPr>
        <w:t xml:space="preserve">On the transmission side, the transmitter will send IR SONY data. </w:t>
      </w:r>
      <w:r w:rsidR="00A939AB" w:rsidRPr="00A939AB">
        <w:rPr>
          <w:rFonts w:ascii="Titillium Web" w:hAnsi="Titillium Web"/>
        </w:rPr>
        <w:t xml:space="preserve">For more details, please refer to SB-Projects’ topic of IR Remote Control Theory to learn the theory of IR remote controls operation and a collection of IR protocol descriptions. In this example, we are going to use </w:t>
      </w:r>
      <w:r w:rsidR="006D3E83">
        <w:rPr>
          <w:rFonts w:ascii="Titillium Web" w:hAnsi="Titillium Web"/>
        </w:rPr>
        <w:t>Sony</w:t>
      </w:r>
      <w:r w:rsidR="00A939AB" w:rsidRPr="00A939AB">
        <w:rPr>
          <w:rFonts w:ascii="Titillium Web" w:hAnsi="Titillium Web"/>
        </w:rPr>
        <w:t xml:space="preserve"> as the transmission protocol.</w:t>
      </w:r>
    </w:p>
    <w:p w14:paraId="148B3F63" w14:textId="00273FA8" w:rsidR="006061CE" w:rsidRPr="007D4761" w:rsidRDefault="006061CE" w:rsidP="006134BE">
      <w:pPr>
        <w:jc w:val="both"/>
        <w:rPr>
          <w:rFonts w:ascii="Titillium Web" w:hAnsi="Titillium Web"/>
          <w:b/>
          <w:bCs/>
        </w:rPr>
      </w:pPr>
      <w:r w:rsidRPr="007D4761">
        <w:rPr>
          <w:rFonts w:ascii="Titillium Web" w:hAnsi="Titillium Web"/>
          <w:b/>
          <w:bCs/>
        </w:rPr>
        <w:t>Sony Features</w:t>
      </w:r>
    </w:p>
    <w:p w14:paraId="3D0B6B51" w14:textId="77777777" w:rsidR="006061CE" w:rsidRPr="006061CE" w:rsidRDefault="006061CE" w:rsidP="006134BE">
      <w:pPr>
        <w:pStyle w:val="ListParagraph"/>
        <w:numPr>
          <w:ilvl w:val="0"/>
          <w:numId w:val="5"/>
        </w:numPr>
        <w:jc w:val="both"/>
        <w:rPr>
          <w:rFonts w:ascii="Titillium Web" w:hAnsi="Titillium Web"/>
        </w:rPr>
      </w:pPr>
      <w:r w:rsidRPr="006061CE">
        <w:rPr>
          <w:rFonts w:ascii="Titillium Web" w:hAnsi="Titillium Web"/>
        </w:rPr>
        <w:t>12-bit version, 7 command bits, 5 address bits.</w:t>
      </w:r>
    </w:p>
    <w:p w14:paraId="6FC8EEEA" w14:textId="77777777" w:rsidR="006061CE" w:rsidRPr="006061CE" w:rsidRDefault="006061CE" w:rsidP="006134BE">
      <w:pPr>
        <w:pStyle w:val="ListParagraph"/>
        <w:numPr>
          <w:ilvl w:val="0"/>
          <w:numId w:val="5"/>
        </w:numPr>
        <w:jc w:val="both"/>
        <w:rPr>
          <w:rFonts w:ascii="Titillium Web" w:hAnsi="Titillium Web"/>
        </w:rPr>
      </w:pPr>
      <w:r w:rsidRPr="006061CE">
        <w:rPr>
          <w:rFonts w:ascii="Titillium Web" w:hAnsi="Titillium Web"/>
        </w:rPr>
        <w:t>Pulse width modulation.</w:t>
      </w:r>
    </w:p>
    <w:p w14:paraId="0A826F29" w14:textId="77777777" w:rsidR="006061CE" w:rsidRPr="006061CE" w:rsidRDefault="006061CE" w:rsidP="006134BE">
      <w:pPr>
        <w:pStyle w:val="ListParagraph"/>
        <w:numPr>
          <w:ilvl w:val="0"/>
          <w:numId w:val="5"/>
        </w:numPr>
        <w:jc w:val="both"/>
        <w:rPr>
          <w:rFonts w:ascii="Titillium Web" w:hAnsi="Titillium Web"/>
        </w:rPr>
      </w:pPr>
      <w:r w:rsidRPr="006061CE">
        <w:rPr>
          <w:rFonts w:ascii="Titillium Web" w:hAnsi="Titillium Web"/>
        </w:rPr>
        <w:t>Carrier frequency of 40kHz.</w:t>
      </w:r>
    </w:p>
    <w:p w14:paraId="38C196FD" w14:textId="77777777" w:rsidR="006061CE" w:rsidRDefault="006061CE" w:rsidP="006134BE">
      <w:pPr>
        <w:pStyle w:val="ListParagraph"/>
        <w:numPr>
          <w:ilvl w:val="0"/>
          <w:numId w:val="5"/>
        </w:numPr>
        <w:jc w:val="both"/>
        <w:rPr>
          <w:rFonts w:ascii="Titillium Web" w:hAnsi="Titillium Web"/>
        </w:rPr>
      </w:pPr>
      <w:r w:rsidRPr="006061CE">
        <w:rPr>
          <w:rFonts w:ascii="Titillium Web" w:hAnsi="Titillium Web"/>
        </w:rPr>
        <w:t>Bit time of 1.2ms or 0.6ms.</w:t>
      </w:r>
    </w:p>
    <w:p w14:paraId="406D3C9B" w14:textId="40AABB59" w:rsidR="00BB4463" w:rsidRDefault="00BB4463" w:rsidP="006134BE">
      <w:pPr>
        <w:jc w:val="both"/>
        <w:rPr>
          <w:rFonts w:ascii="Titillium Web" w:hAnsi="Titillium Web"/>
          <w:b/>
          <w:bCs/>
        </w:rPr>
      </w:pPr>
      <w:r w:rsidRPr="007D4761">
        <w:rPr>
          <w:rFonts w:ascii="Titillium Web" w:hAnsi="Titillium Web"/>
          <w:b/>
          <w:bCs/>
        </w:rPr>
        <w:t>Sony SIRC Modulation</w:t>
      </w:r>
    </w:p>
    <w:p w14:paraId="3E30C466" w14:textId="34CB1883" w:rsidR="003A3F52" w:rsidRPr="00BB4463" w:rsidRDefault="003A3F52" w:rsidP="003A3F52">
      <w:pPr>
        <w:jc w:val="both"/>
        <w:rPr>
          <w:rFonts w:ascii="Titillium Web" w:hAnsi="Titillium Web"/>
        </w:rPr>
      </w:pPr>
      <w:r w:rsidRPr="00BB4463">
        <w:rPr>
          <w:rFonts w:ascii="Titillium Web" w:hAnsi="Titillium Web"/>
        </w:rPr>
        <w:t>The SIRC protocol uses pulse width encoding of the bits. The pulse representing a logical "1" is a 1</w:t>
      </w:r>
      <w:r>
        <w:rPr>
          <w:rFonts w:ascii="Titillium Web" w:hAnsi="Titillium Web"/>
        </w:rPr>
        <w:t>200us</w:t>
      </w:r>
      <w:r w:rsidRPr="00BB4463">
        <w:rPr>
          <w:rFonts w:ascii="Titillium Web" w:hAnsi="Titillium Web"/>
        </w:rPr>
        <w:t xml:space="preserve"> long burst of the 40kHz carrier, while the burst width for a logical "0" is </w:t>
      </w:r>
      <w:r>
        <w:rPr>
          <w:rFonts w:ascii="Titillium Web" w:hAnsi="Titillium Web"/>
        </w:rPr>
        <w:t>600u</w:t>
      </w:r>
      <w:r w:rsidRPr="00BB4463">
        <w:rPr>
          <w:rFonts w:ascii="Titillium Web" w:hAnsi="Titillium Web"/>
        </w:rPr>
        <w:t xml:space="preserve">s long. All bursts are separated by a </w:t>
      </w:r>
      <w:r>
        <w:rPr>
          <w:rFonts w:ascii="Titillium Web" w:hAnsi="Titillium Web"/>
        </w:rPr>
        <w:t>600u</w:t>
      </w:r>
      <w:r w:rsidRPr="00BB4463">
        <w:rPr>
          <w:rFonts w:ascii="Titillium Web" w:hAnsi="Titillium Web"/>
        </w:rPr>
        <w:t>s long space interval</w:t>
      </w:r>
      <w:r>
        <w:rPr>
          <w:rFonts w:ascii="Titillium Web" w:hAnsi="Titillium Web"/>
        </w:rPr>
        <w:t xml:space="preserve"> as shown in Figure 2 below</w:t>
      </w:r>
      <w:r w:rsidRPr="00BB4463">
        <w:rPr>
          <w:rFonts w:ascii="Titillium Web" w:hAnsi="Titillium Web"/>
        </w:rPr>
        <w:t xml:space="preserve">. </w:t>
      </w:r>
    </w:p>
    <w:p w14:paraId="70E21820" w14:textId="77777777" w:rsidR="003A3F52" w:rsidRPr="007D4761" w:rsidRDefault="003A3F52" w:rsidP="006134BE">
      <w:pPr>
        <w:jc w:val="both"/>
        <w:rPr>
          <w:rFonts w:ascii="Titillium Web" w:hAnsi="Titillium Web"/>
          <w:b/>
          <w:bCs/>
        </w:rPr>
      </w:pPr>
    </w:p>
    <w:p w14:paraId="20B22045" w14:textId="0A2AB61E" w:rsidR="002C7A4F" w:rsidRDefault="002C7A4F" w:rsidP="006134BE">
      <w:pPr>
        <w:jc w:val="center"/>
        <w:rPr>
          <w:rFonts w:ascii="Titillium Web" w:hAnsi="Titillium Web"/>
        </w:rPr>
      </w:pPr>
      <w:r>
        <w:rPr>
          <w:noProof/>
        </w:rPr>
        <w:lastRenderedPageBreak/>
        <w:drawing>
          <wp:inline distT="0" distB="0" distL="0" distR="0" wp14:anchorId="61494466" wp14:editId="6BB5E4A7">
            <wp:extent cx="4286885" cy="1187450"/>
            <wp:effectExtent l="0" t="0" r="0" b="0"/>
            <wp:docPr id="32" name="Picture 32" descr="Sony SIRC Mod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ony SIRC Modu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885" cy="1187450"/>
                    </a:xfrm>
                    <a:prstGeom prst="rect">
                      <a:avLst/>
                    </a:prstGeom>
                    <a:noFill/>
                    <a:ln>
                      <a:noFill/>
                    </a:ln>
                  </pic:spPr>
                </pic:pic>
              </a:graphicData>
            </a:graphic>
          </wp:inline>
        </w:drawing>
      </w:r>
    </w:p>
    <w:p w14:paraId="23994D01" w14:textId="658C74A4" w:rsidR="006134BE" w:rsidRPr="006D3E83" w:rsidRDefault="006134BE" w:rsidP="006D3E83">
      <w:pPr>
        <w:jc w:val="center"/>
        <w:rPr>
          <w:rFonts w:ascii="Titillium Web" w:hAnsi="Titillium Web"/>
        </w:rPr>
      </w:pPr>
      <w:r w:rsidRPr="00A958A5">
        <w:rPr>
          <w:rFonts w:ascii="Titillium Web" w:hAnsi="Titillium Web"/>
        </w:rPr>
        <w:t xml:space="preserve">Figure </w:t>
      </w:r>
      <w:r>
        <w:rPr>
          <w:rFonts w:ascii="Titillium Web" w:hAnsi="Titillium Web"/>
        </w:rPr>
        <w:t>2</w:t>
      </w:r>
      <w:r w:rsidRPr="00A958A5">
        <w:rPr>
          <w:rFonts w:ascii="Titillium Web" w:hAnsi="Titillium Web"/>
        </w:rPr>
        <w:t xml:space="preserve">: </w:t>
      </w:r>
      <w:r w:rsidRPr="00BB4463">
        <w:rPr>
          <w:rFonts w:ascii="Titillium Web" w:hAnsi="Titillium Web"/>
        </w:rPr>
        <w:t>Sony SIRC Modulation</w:t>
      </w:r>
    </w:p>
    <w:p w14:paraId="38F81890" w14:textId="646B1EEA" w:rsidR="004C38AE" w:rsidRDefault="004C38AE" w:rsidP="004C38AE">
      <w:pPr>
        <w:rPr>
          <w:rFonts w:ascii="Titillium Web" w:hAnsi="Titillium Web"/>
          <w:b/>
          <w:bCs/>
        </w:rPr>
      </w:pPr>
      <w:r w:rsidRPr="004C38AE">
        <w:rPr>
          <w:rFonts w:ascii="Titillium Web" w:hAnsi="Titillium Web"/>
          <w:b/>
          <w:bCs/>
        </w:rPr>
        <w:t>Protocol</w:t>
      </w:r>
    </w:p>
    <w:p w14:paraId="7C8DE8E5" w14:textId="2177C06C" w:rsidR="00EA07FF" w:rsidRDefault="00EA07FF" w:rsidP="00EA07FF">
      <w:pPr>
        <w:jc w:val="center"/>
        <w:rPr>
          <w:rFonts w:ascii="Titillium Web" w:hAnsi="Titillium Web"/>
          <w:b/>
          <w:bCs/>
        </w:rPr>
      </w:pPr>
      <w:r>
        <w:rPr>
          <w:noProof/>
        </w:rPr>
        <w:drawing>
          <wp:inline distT="0" distB="0" distL="0" distR="0" wp14:anchorId="71F1C0C0" wp14:editId="36036C22">
            <wp:extent cx="4095115" cy="1049655"/>
            <wp:effectExtent l="0" t="0" r="635" b="0"/>
            <wp:docPr id="37" name="Picture 37" descr="Sony SIRC Pulse 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ony SIRC Pulse Tra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115" cy="1049655"/>
                    </a:xfrm>
                    <a:prstGeom prst="rect">
                      <a:avLst/>
                    </a:prstGeom>
                    <a:noFill/>
                    <a:ln>
                      <a:noFill/>
                    </a:ln>
                  </pic:spPr>
                </pic:pic>
              </a:graphicData>
            </a:graphic>
          </wp:inline>
        </w:drawing>
      </w:r>
    </w:p>
    <w:p w14:paraId="0A1DAB41" w14:textId="5EDBDE75" w:rsidR="00EA07FF" w:rsidRPr="006D3E83" w:rsidRDefault="00EA07FF" w:rsidP="003E16A3">
      <w:pPr>
        <w:jc w:val="center"/>
        <w:rPr>
          <w:rFonts w:ascii="Titillium Web" w:hAnsi="Titillium Web"/>
        </w:rPr>
      </w:pPr>
      <w:r w:rsidRPr="00A958A5">
        <w:rPr>
          <w:rFonts w:ascii="Titillium Web" w:hAnsi="Titillium Web"/>
        </w:rPr>
        <w:t xml:space="preserve">Figure </w:t>
      </w:r>
      <w:r>
        <w:rPr>
          <w:rFonts w:ascii="Titillium Web" w:hAnsi="Titillium Web"/>
        </w:rPr>
        <w:t>3</w:t>
      </w:r>
      <w:r w:rsidRPr="00A958A5">
        <w:rPr>
          <w:rFonts w:ascii="Titillium Web" w:hAnsi="Titillium Web"/>
        </w:rPr>
        <w:t xml:space="preserve">: </w:t>
      </w:r>
      <w:r>
        <w:rPr>
          <w:rFonts w:ascii="Titillium Web" w:hAnsi="Titillium Web"/>
        </w:rPr>
        <w:t xml:space="preserve">12-bit </w:t>
      </w:r>
      <w:r w:rsidRPr="00BB4463">
        <w:rPr>
          <w:rFonts w:ascii="Titillium Web" w:hAnsi="Titillium Web"/>
        </w:rPr>
        <w:t xml:space="preserve">Sony SIRC </w:t>
      </w:r>
      <w:r>
        <w:rPr>
          <w:rFonts w:ascii="Titillium Web" w:hAnsi="Titillium Web"/>
        </w:rPr>
        <w:t>protocol</w:t>
      </w:r>
    </w:p>
    <w:p w14:paraId="5FE43268" w14:textId="04E5D9A3" w:rsidR="004C38AE" w:rsidRPr="004C38AE" w:rsidRDefault="004C38AE" w:rsidP="003E16A3">
      <w:pPr>
        <w:jc w:val="both"/>
        <w:rPr>
          <w:rFonts w:ascii="Titillium Web" w:hAnsi="Titillium Web"/>
        </w:rPr>
      </w:pPr>
      <w:r w:rsidRPr="004C38AE">
        <w:rPr>
          <w:rFonts w:ascii="Titillium Web" w:hAnsi="Titillium Web"/>
        </w:rPr>
        <w:t xml:space="preserve">The </w:t>
      </w:r>
      <w:r>
        <w:rPr>
          <w:rFonts w:ascii="Titillium Web" w:hAnsi="Titillium Web"/>
        </w:rPr>
        <w:t xml:space="preserve">Figure 3 </w:t>
      </w:r>
      <w:r w:rsidRPr="004C38AE">
        <w:rPr>
          <w:rFonts w:ascii="Titillium Web" w:hAnsi="Titillium Web"/>
        </w:rPr>
        <w:t xml:space="preserve">above shows a typical pulse train of the 12-bit SIRC protocol. With this protocol the LSB is transmitted first. The start burst is always 2.4ms wide, followed by a standard space of 0.6ms. Apart from </w:t>
      </w:r>
      <w:r w:rsidR="00D66ECC" w:rsidRPr="004C38AE">
        <w:rPr>
          <w:rFonts w:ascii="Titillium Web" w:hAnsi="Titillium Web"/>
        </w:rPr>
        <w:t>signalling</w:t>
      </w:r>
      <w:r w:rsidRPr="004C38AE">
        <w:rPr>
          <w:rFonts w:ascii="Titillium Web" w:hAnsi="Titillium Web"/>
        </w:rPr>
        <w:t xml:space="preserve"> the start of a SIRC message this start burst is also used to adjust the gain of the IR receiver. Then the 7-bit Command is transmitted, followed by the 5-bit Device address. In this case Address 1 and Command 19 is transmitted.</w:t>
      </w:r>
    </w:p>
    <w:p w14:paraId="1D946B52" w14:textId="77777777" w:rsidR="003E16A3" w:rsidRDefault="004C38AE" w:rsidP="003E16A3">
      <w:pPr>
        <w:jc w:val="both"/>
      </w:pPr>
      <w:r w:rsidRPr="004C38AE">
        <w:rPr>
          <w:rFonts w:ascii="Titillium Web" w:hAnsi="Titillium Web"/>
        </w:rPr>
        <w:t>Commands are repeated every 45ms</w:t>
      </w:r>
      <w:r w:rsidR="003E16A3">
        <w:rPr>
          <w:rFonts w:ascii="Titillium Web" w:hAnsi="Titillium Web"/>
        </w:rPr>
        <w:t xml:space="preserve"> </w:t>
      </w:r>
      <w:r w:rsidRPr="004C38AE">
        <w:rPr>
          <w:rFonts w:ascii="Titillium Web" w:hAnsi="Titillium Web"/>
        </w:rPr>
        <w:t>(measured from start to start) for as long as the key on the remote control is held down.</w:t>
      </w:r>
      <w:r w:rsidR="003E16A3" w:rsidRPr="003E16A3">
        <w:t xml:space="preserve"> </w:t>
      </w:r>
    </w:p>
    <w:p w14:paraId="036B9EF6" w14:textId="7ECC80ED" w:rsidR="003B3FFD" w:rsidRDefault="003E16A3" w:rsidP="003E16A3">
      <w:pPr>
        <w:jc w:val="both"/>
        <w:rPr>
          <w:rFonts w:ascii="Titillium Web" w:hAnsi="Titillium Web"/>
        </w:rPr>
      </w:pPr>
      <w:r w:rsidRPr="003E16A3">
        <w:rPr>
          <w:rFonts w:ascii="Titillium Web" w:hAnsi="Titillium Web"/>
        </w:rPr>
        <w:t xml:space="preserve">Figure </w:t>
      </w:r>
      <w:r>
        <w:rPr>
          <w:rFonts w:ascii="Titillium Web" w:hAnsi="Titillium Web"/>
        </w:rPr>
        <w:t>4</w:t>
      </w:r>
      <w:r w:rsidRPr="003E16A3">
        <w:rPr>
          <w:rFonts w:ascii="Titillium Web" w:hAnsi="Titillium Web"/>
        </w:rPr>
        <w:t xml:space="preserve"> shows the pin configuration of IR Emitter with AMB21 / AMB22 board</w:t>
      </w:r>
      <w:r w:rsidR="00EC4654">
        <w:rPr>
          <w:rFonts w:ascii="Titillium Web" w:hAnsi="Titillium Web"/>
        </w:rPr>
        <w:t>.</w:t>
      </w:r>
    </w:p>
    <w:p w14:paraId="501D0C8D" w14:textId="420DF47E" w:rsidR="00EC4654" w:rsidRDefault="00D23A23" w:rsidP="003E16A3">
      <w:pPr>
        <w:jc w:val="center"/>
      </w:pPr>
      <w:r>
        <w:rPr>
          <w:noProof/>
        </w:rPr>
        <w:lastRenderedPageBreak/>
        <w:drawing>
          <wp:inline distT="0" distB="0" distL="0" distR="0" wp14:anchorId="40B97937" wp14:editId="4FE5E84F">
            <wp:extent cx="5724525" cy="4124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124325"/>
                    </a:xfrm>
                    <a:prstGeom prst="rect">
                      <a:avLst/>
                    </a:prstGeom>
                    <a:noFill/>
                    <a:ln>
                      <a:noFill/>
                    </a:ln>
                  </pic:spPr>
                </pic:pic>
              </a:graphicData>
            </a:graphic>
          </wp:inline>
        </w:drawing>
      </w:r>
    </w:p>
    <w:p w14:paraId="51255206" w14:textId="1B7E3E23" w:rsidR="00EC4654" w:rsidRDefault="003E16A3" w:rsidP="00730949">
      <w:pPr>
        <w:jc w:val="center"/>
      </w:pPr>
      <w:r w:rsidRPr="00D23A23">
        <w:rPr>
          <w:highlight w:val="yellow"/>
        </w:rPr>
        <w:t>Figure 4: Pin configuration of IR Emitter and AMB21 / AMB22</w:t>
      </w:r>
    </w:p>
    <w:p w14:paraId="41B58FCB" w14:textId="77777777" w:rsidR="00EC4654" w:rsidRDefault="00EC4654" w:rsidP="00EC4654"/>
    <w:p w14:paraId="7E06E938" w14:textId="1CFEA7BF" w:rsidR="00EC4654" w:rsidRDefault="00EC4654" w:rsidP="00EC4654">
      <w:r w:rsidRPr="004F74F4">
        <w:rPr>
          <w:highlight w:val="yellow"/>
        </w:rPr>
        <w:t xml:space="preserve">Figure </w:t>
      </w:r>
      <w:r w:rsidR="00D94894">
        <w:rPr>
          <w:highlight w:val="yellow"/>
        </w:rPr>
        <w:t xml:space="preserve">5 </w:t>
      </w:r>
      <w:r w:rsidRPr="004F74F4">
        <w:rPr>
          <w:highlight w:val="yellow"/>
        </w:rPr>
        <w:t>shows the pin configuration of IR Emitter with BW16.</w:t>
      </w:r>
    </w:p>
    <w:p w14:paraId="4CB0124F" w14:textId="063F5B17" w:rsidR="00EC4654" w:rsidRDefault="004F74F4" w:rsidP="00EC4654">
      <w:pPr>
        <w:jc w:val="center"/>
      </w:pPr>
      <w:r>
        <w:rPr>
          <w:noProof/>
        </w:rPr>
        <w:lastRenderedPageBreak/>
        <w:drawing>
          <wp:inline distT="0" distB="0" distL="0" distR="0" wp14:anchorId="43788B60" wp14:editId="13357E6A">
            <wp:extent cx="5734050" cy="451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514850"/>
                    </a:xfrm>
                    <a:prstGeom prst="rect">
                      <a:avLst/>
                    </a:prstGeom>
                    <a:noFill/>
                    <a:ln>
                      <a:noFill/>
                    </a:ln>
                  </pic:spPr>
                </pic:pic>
              </a:graphicData>
            </a:graphic>
          </wp:inline>
        </w:drawing>
      </w:r>
      <w:r w:rsidR="00EC4654" w:rsidRPr="00EC4654">
        <w:t xml:space="preserve"> </w:t>
      </w:r>
    </w:p>
    <w:p w14:paraId="602CE2CB" w14:textId="7AB28C48" w:rsidR="00EC4654" w:rsidRDefault="00EC4654" w:rsidP="00EC4654">
      <w:pPr>
        <w:jc w:val="center"/>
      </w:pPr>
      <w:r w:rsidRPr="004F74F4">
        <w:rPr>
          <w:highlight w:val="yellow"/>
        </w:rPr>
        <w:t xml:space="preserve">Figure </w:t>
      </w:r>
      <w:r w:rsidR="00D94894">
        <w:rPr>
          <w:highlight w:val="yellow"/>
        </w:rPr>
        <w:t>5</w:t>
      </w:r>
      <w:r w:rsidRPr="004F74F4">
        <w:rPr>
          <w:highlight w:val="yellow"/>
        </w:rPr>
        <w:t>: Pin configuration of the IR Emitter and BW16</w:t>
      </w:r>
      <w:r w:rsidRPr="00EC4654">
        <w:t xml:space="preserve"> </w:t>
      </w:r>
    </w:p>
    <w:p w14:paraId="12E733C0" w14:textId="77777777" w:rsidR="005D0C94" w:rsidRDefault="005D0C94" w:rsidP="00EC4654">
      <w:pPr>
        <w:jc w:val="center"/>
      </w:pPr>
    </w:p>
    <w:p w14:paraId="43C9D59E" w14:textId="77777777" w:rsidR="005D0C94" w:rsidRDefault="005D0C94" w:rsidP="005D0C94"/>
    <w:p w14:paraId="0AADF75F" w14:textId="77777777" w:rsidR="005D0C94" w:rsidRDefault="005D0C94" w:rsidP="005D0C94"/>
    <w:p w14:paraId="57C6D076" w14:textId="132D8CDE" w:rsidR="005D0C94" w:rsidRDefault="005D0C94" w:rsidP="005D0C94">
      <w:r w:rsidRPr="00446969">
        <w:rPr>
          <w:highlight w:val="yellow"/>
        </w:rPr>
        <w:t xml:space="preserve">Figure </w:t>
      </w:r>
      <w:r w:rsidR="00D94894">
        <w:rPr>
          <w:highlight w:val="yellow"/>
        </w:rPr>
        <w:t>6</w:t>
      </w:r>
      <w:r w:rsidRPr="00446969">
        <w:rPr>
          <w:highlight w:val="yellow"/>
        </w:rPr>
        <w:t xml:space="preserve"> shows the pin configuration of IR Emitter with BW16-TypeC</w:t>
      </w:r>
    </w:p>
    <w:p w14:paraId="0C3416EF" w14:textId="456083F3" w:rsidR="005D0C94" w:rsidRDefault="005D0C94" w:rsidP="005D0C94"/>
    <w:p w14:paraId="22B2D2CD" w14:textId="7121ACDD" w:rsidR="005D0C94" w:rsidRDefault="005D0C94" w:rsidP="005D0C94">
      <w:r>
        <w:rPr>
          <w:noProof/>
        </w:rPr>
        <w:lastRenderedPageBreak/>
        <w:drawing>
          <wp:inline distT="0" distB="0" distL="0" distR="0" wp14:anchorId="527E2CAE" wp14:editId="4051B436">
            <wp:extent cx="3606905" cy="3153345"/>
            <wp:effectExtent l="0" t="0" r="0" b="952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20433" cy="3165172"/>
                    </a:xfrm>
                    <a:prstGeom prst="rect">
                      <a:avLst/>
                    </a:prstGeom>
                  </pic:spPr>
                </pic:pic>
              </a:graphicData>
            </a:graphic>
          </wp:inline>
        </w:drawing>
      </w:r>
    </w:p>
    <w:p w14:paraId="5D9CBDF3" w14:textId="6FA84D52" w:rsidR="005D0C94" w:rsidRDefault="005D0C94" w:rsidP="00E61100">
      <w:pPr>
        <w:jc w:val="center"/>
      </w:pPr>
      <w:r w:rsidRPr="00446969">
        <w:rPr>
          <w:highlight w:val="yellow"/>
        </w:rPr>
        <w:t xml:space="preserve">Figure </w:t>
      </w:r>
      <w:r w:rsidR="00D94894">
        <w:rPr>
          <w:highlight w:val="yellow"/>
        </w:rPr>
        <w:t>6</w:t>
      </w:r>
      <w:r w:rsidRPr="00446969">
        <w:rPr>
          <w:highlight w:val="yellow"/>
        </w:rPr>
        <w:t>: Pin configuration of the IR Emitter and BW16-TypeC</w:t>
      </w:r>
    </w:p>
    <w:p w14:paraId="67C81321" w14:textId="70DFF194" w:rsidR="00EC4654" w:rsidRDefault="00EC4654" w:rsidP="00EC4654">
      <w:pPr>
        <w:jc w:val="both"/>
      </w:pPr>
      <w:r w:rsidRPr="00EC4654">
        <w:t>After the connection is being set up correctly, we will move to the coding part for this example. First, make sure the correct Ameba development board is selected in Arduino IDE: “Tools” -&gt; “Board”.</w:t>
      </w:r>
    </w:p>
    <w:p w14:paraId="5A43B619" w14:textId="5EEE8854" w:rsidR="00EC4654" w:rsidRDefault="00EC4654" w:rsidP="00EC4654">
      <w:pPr>
        <w:jc w:val="both"/>
      </w:pPr>
      <w:r w:rsidRPr="0099474C">
        <w:t>Open the “</w:t>
      </w:r>
      <w:r>
        <w:t>IRSendSONY</w:t>
      </w:r>
      <w:r w:rsidRPr="0099474C">
        <w:t>” example in “File” -&gt; “Examples” -&gt; “AmebaIRDevice” -&gt; “</w:t>
      </w:r>
      <w:r>
        <w:t>IRSendSONY</w:t>
      </w:r>
      <w:r w:rsidRPr="0099474C">
        <w:t>” (Figure</w:t>
      </w:r>
      <w:r w:rsidR="005D0C94">
        <w:t xml:space="preserve"> </w:t>
      </w:r>
      <w:r w:rsidR="00D94894">
        <w:t>7</w:t>
      </w:r>
      <w:r w:rsidRPr="0099474C">
        <w:t xml:space="preserve">) and upload to </w:t>
      </w:r>
      <w:r>
        <w:t>the</w:t>
      </w:r>
      <w:r w:rsidRPr="0099474C">
        <w:t xml:space="preserve"> board connected with IR Emitter:</w:t>
      </w:r>
    </w:p>
    <w:p w14:paraId="7E7376D3" w14:textId="4C1856E2" w:rsidR="00EC4654" w:rsidRPr="00631287" w:rsidRDefault="00EC4654" w:rsidP="00EC4654">
      <w:pPr>
        <w:jc w:val="center"/>
      </w:pPr>
      <w:r w:rsidRPr="0099474C">
        <w:rPr>
          <w:noProof/>
        </w:rPr>
        <w:drawing>
          <wp:inline distT="0" distB="0" distL="0" distR="0" wp14:anchorId="5CC9F6B0" wp14:editId="160EB45C">
            <wp:extent cx="4190400" cy="3752603"/>
            <wp:effectExtent l="0" t="0" r="635"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4202281" cy="3763243"/>
                    </a:xfrm>
                    <a:prstGeom prst="rect">
                      <a:avLst/>
                    </a:prstGeom>
                  </pic:spPr>
                </pic:pic>
              </a:graphicData>
            </a:graphic>
          </wp:inline>
        </w:drawing>
      </w:r>
    </w:p>
    <w:p w14:paraId="43534D40" w14:textId="13163D5F" w:rsidR="0099474C" w:rsidRDefault="0099474C" w:rsidP="0099474C">
      <w:pPr>
        <w:jc w:val="center"/>
      </w:pPr>
      <w:r>
        <w:t xml:space="preserve">Figure </w:t>
      </w:r>
      <w:r w:rsidR="00D94894">
        <w:t>7</w:t>
      </w:r>
      <w:r>
        <w:t>: Example Location of IRSend</w:t>
      </w:r>
      <w:r w:rsidR="0011749D">
        <w:t>SONY</w:t>
      </w:r>
    </w:p>
    <w:p w14:paraId="390F2EE3" w14:textId="4ED24C75" w:rsidR="0099474C" w:rsidRDefault="0099474C" w:rsidP="0099474C">
      <w:r>
        <w:lastRenderedPageBreak/>
        <w:t xml:space="preserve">After successfully upload the sample code for </w:t>
      </w:r>
      <w:r w:rsidR="0012562E">
        <w:t>IRSendSONY</w:t>
      </w:r>
      <w:r>
        <w:t xml:space="preserve">, you </w:t>
      </w:r>
      <w:r w:rsidR="0012562E">
        <w:t xml:space="preserve">could use </w:t>
      </w:r>
      <w:r w:rsidR="00EC4654">
        <w:t>oscilloscope</w:t>
      </w:r>
      <w:r w:rsidR="0012562E">
        <w:t xml:space="preserve"> or </w:t>
      </w:r>
      <w:r w:rsidR="00EC4654">
        <w:t>Pulse View</w:t>
      </w:r>
      <w:r w:rsidR="0012562E">
        <w:t xml:space="preserve"> </w:t>
      </w:r>
      <w:r w:rsidR="00EC4654">
        <w:t xml:space="preserve">software </w:t>
      </w:r>
      <w:r w:rsidR="0099399C">
        <w:t xml:space="preserve">to </w:t>
      </w:r>
      <w:r w:rsidR="0012562E">
        <w:t>find out the waveform of the signal transmitted from the IR Emitter</w:t>
      </w:r>
      <w:r w:rsidR="003806DB">
        <w:t xml:space="preserve"> is “0xA90” as shown in Figure below: </w:t>
      </w:r>
    </w:p>
    <w:p w14:paraId="255C33E1" w14:textId="26BFBD15" w:rsidR="00B22A39" w:rsidRDefault="0012562E">
      <w:pPr>
        <w:rPr>
          <w:rFonts w:ascii="Titillium Web" w:eastAsia="Times New Roman" w:hAnsi="Titillium Web" w:cs="Times New Roman"/>
          <w:color w:val="E67E22"/>
          <w:sz w:val="42"/>
          <w:szCs w:val="42"/>
          <w:bdr w:val="none" w:sz="0" w:space="0" w:color="auto" w:frame="1"/>
        </w:rPr>
      </w:pPr>
      <w:r>
        <w:rPr>
          <w:noProof/>
        </w:rPr>
        <w:drawing>
          <wp:inline distT="0" distB="0" distL="0" distR="0" wp14:anchorId="1F47A9F6" wp14:editId="4DDB3BE1">
            <wp:extent cx="5731510" cy="3096260"/>
            <wp:effectExtent l="0" t="0" r="2540" b="8890"/>
            <wp:docPr id="35" name="Picture 35" descr="Graphical user interfac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Wor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96260"/>
                    </a:xfrm>
                    <a:prstGeom prst="rect">
                      <a:avLst/>
                    </a:prstGeom>
                    <a:noFill/>
                    <a:ln>
                      <a:noFill/>
                    </a:ln>
                  </pic:spPr>
                </pic:pic>
              </a:graphicData>
            </a:graphic>
          </wp:inline>
        </w:drawing>
      </w:r>
    </w:p>
    <w:p w14:paraId="24C5954A" w14:textId="77777777" w:rsidR="00B542C8" w:rsidRDefault="00B542C8">
      <w:pPr>
        <w:rPr>
          <w:rFonts w:ascii="Titillium Web" w:eastAsia="Times New Roman" w:hAnsi="Titillium Web" w:cs="Times New Roman"/>
          <w:color w:val="E67E22"/>
          <w:sz w:val="42"/>
          <w:szCs w:val="42"/>
          <w:bdr w:val="none" w:sz="0" w:space="0" w:color="auto" w:frame="1"/>
        </w:rPr>
      </w:pPr>
    </w:p>
    <w:p w14:paraId="0EF4C79A" w14:textId="2EBD0B03" w:rsidR="00B22A39" w:rsidRDefault="00B22A39" w:rsidP="00B22A39">
      <w:pPr>
        <w:pStyle w:val="Heading1"/>
      </w:pPr>
      <w:r>
        <w:t>Code Reference</w:t>
      </w:r>
    </w:p>
    <w:p w14:paraId="76784B59" w14:textId="4F4EB05B" w:rsidR="00B22A39" w:rsidRPr="00283B9C" w:rsidRDefault="00B22A39" w:rsidP="00B22A39">
      <w:pPr>
        <w:rPr>
          <w:rFonts w:ascii="Titillium Web" w:hAnsi="Titillium Web"/>
        </w:rPr>
      </w:pPr>
      <w:r w:rsidRPr="00283B9C">
        <w:rPr>
          <w:rFonts w:ascii="Titillium Web" w:hAnsi="Titillium Web"/>
        </w:rPr>
        <w:t>[</w:t>
      </w:r>
      <w:r w:rsidR="00533348">
        <w:rPr>
          <w:rFonts w:ascii="Titillium Web" w:hAnsi="Titillium Web"/>
        </w:rPr>
        <w:t>1</w:t>
      </w:r>
      <w:r w:rsidRPr="00283B9C">
        <w:rPr>
          <w:rFonts w:ascii="Titillium Web" w:hAnsi="Titillium Web"/>
        </w:rPr>
        <w:t>] Seed Official website for Grove – Infrared Emitter</w:t>
      </w:r>
    </w:p>
    <w:p w14:paraId="7FEF9335" w14:textId="77777777" w:rsidR="00B22A39" w:rsidRPr="00283B9C" w:rsidRDefault="00000000" w:rsidP="00B22A39">
      <w:pPr>
        <w:ind w:firstLine="720"/>
        <w:rPr>
          <w:rFonts w:ascii="Titillium Web" w:hAnsi="Titillium Web"/>
        </w:rPr>
      </w:pPr>
      <w:hyperlink r:id="rId13" w:history="1">
        <w:r w:rsidR="00B22A39" w:rsidRPr="00543966">
          <w:rPr>
            <w:rStyle w:val="Hyperlink"/>
            <w:rFonts w:ascii="Titillium Web" w:hAnsi="Titillium Web"/>
          </w:rPr>
          <w:t>https://wiki.seeedstudio.com/Grove-Infrared_Emitter/</w:t>
        </w:r>
      </w:hyperlink>
      <w:r w:rsidR="00B22A39">
        <w:rPr>
          <w:rFonts w:ascii="Titillium Web" w:hAnsi="Titillium Web"/>
        </w:rPr>
        <w:t xml:space="preserve"> </w:t>
      </w:r>
    </w:p>
    <w:p w14:paraId="24EF5E74" w14:textId="0D2E1968" w:rsidR="00B22A39" w:rsidRPr="00283B9C" w:rsidRDefault="00B22A39" w:rsidP="00B22A39">
      <w:pPr>
        <w:rPr>
          <w:rFonts w:ascii="Titillium Web" w:hAnsi="Titillium Web"/>
        </w:rPr>
      </w:pPr>
      <w:r w:rsidRPr="00283B9C">
        <w:rPr>
          <w:rFonts w:ascii="Titillium Web" w:hAnsi="Titillium Web"/>
        </w:rPr>
        <w:t>[</w:t>
      </w:r>
      <w:r w:rsidR="00533348">
        <w:rPr>
          <w:rFonts w:ascii="Titillium Web" w:hAnsi="Titillium Web"/>
        </w:rPr>
        <w:t>2</w:t>
      </w:r>
      <w:r w:rsidRPr="00283B9C">
        <w:rPr>
          <w:rFonts w:ascii="Titillium Web" w:hAnsi="Titillium Web"/>
        </w:rPr>
        <w:t>] Ken SHirriff’s blog on A Multi-Protocol Infrared Remote Library for the Arduino</w:t>
      </w:r>
    </w:p>
    <w:p w14:paraId="0E0747E8" w14:textId="77777777" w:rsidR="00B22A39" w:rsidRPr="00283B9C" w:rsidRDefault="00000000" w:rsidP="00B22A39">
      <w:pPr>
        <w:ind w:firstLine="720"/>
        <w:rPr>
          <w:rFonts w:ascii="Titillium Web" w:hAnsi="Titillium Web"/>
        </w:rPr>
      </w:pPr>
      <w:hyperlink r:id="rId14" w:history="1">
        <w:r w:rsidR="00B22A39" w:rsidRPr="00543966">
          <w:rPr>
            <w:rStyle w:val="Hyperlink"/>
            <w:rFonts w:ascii="Titillium Web" w:hAnsi="Titillium Web"/>
          </w:rPr>
          <w:t>http://www.righto.com/2009/08/multi-protocol-infrared-remote-library.html</w:t>
        </w:r>
      </w:hyperlink>
      <w:r w:rsidR="00B22A39">
        <w:rPr>
          <w:rFonts w:ascii="Titillium Web" w:hAnsi="Titillium Web"/>
        </w:rPr>
        <w:t xml:space="preserve"> </w:t>
      </w:r>
    </w:p>
    <w:p w14:paraId="485E58DC" w14:textId="2E642C76" w:rsidR="00B22A39" w:rsidRPr="00283B9C" w:rsidRDefault="00B22A39" w:rsidP="00B22A39">
      <w:pPr>
        <w:rPr>
          <w:rFonts w:ascii="Titillium Web" w:hAnsi="Titillium Web"/>
        </w:rPr>
      </w:pPr>
      <w:r w:rsidRPr="00283B9C">
        <w:rPr>
          <w:rFonts w:ascii="Titillium Web" w:hAnsi="Titillium Web"/>
        </w:rPr>
        <w:t>[</w:t>
      </w:r>
      <w:r w:rsidR="00533348">
        <w:rPr>
          <w:rFonts w:ascii="Titillium Web" w:hAnsi="Titillium Web"/>
        </w:rPr>
        <w:t>3</w:t>
      </w:r>
      <w:r w:rsidRPr="00283B9C">
        <w:rPr>
          <w:rFonts w:ascii="Titillium Web" w:hAnsi="Titillium Web"/>
        </w:rPr>
        <w:t>] SB-Projects: IR Remote Control Project</w:t>
      </w:r>
    </w:p>
    <w:p w14:paraId="6683D7FF" w14:textId="77777777" w:rsidR="00B22A39" w:rsidRDefault="00000000" w:rsidP="00B22A39">
      <w:pPr>
        <w:ind w:firstLine="720"/>
        <w:rPr>
          <w:rFonts w:ascii="Titillium Web" w:hAnsi="Titillium Web"/>
        </w:rPr>
      </w:pPr>
      <w:hyperlink r:id="rId15" w:history="1">
        <w:r w:rsidR="00B22A39" w:rsidRPr="00543966">
          <w:rPr>
            <w:rStyle w:val="Hyperlink"/>
            <w:rFonts w:ascii="Titillium Web" w:hAnsi="Titillium Web"/>
          </w:rPr>
          <w:t>https://www.sbprojects.net/knowledge/ir/index.php</w:t>
        </w:r>
      </w:hyperlink>
      <w:r w:rsidR="00B22A39">
        <w:rPr>
          <w:rFonts w:ascii="Titillium Web" w:hAnsi="Titillium Web"/>
        </w:rPr>
        <w:t xml:space="preserve"> </w:t>
      </w:r>
    </w:p>
    <w:p w14:paraId="6B0236F0" w14:textId="324CE888" w:rsidR="00B22A39" w:rsidRDefault="00B22A39" w:rsidP="00B22A39">
      <w:pPr>
        <w:rPr>
          <w:rFonts w:ascii="Titillium Web" w:hAnsi="Titillium Web"/>
        </w:rPr>
      </w:pPr>
      <w:r>
        <w:rPr>
          <w:rFonts w:ascii="Titillium Web" w:hAnsi="Titillium Web"/>
        </w:rPr>
        <w:t>[</w:t>
      </w:r>
      <w:r w:rsidR="00533348">
        <w:rPr>
          <w:rFonts w:ascii="Titillium Web" w:hAnsi="Titillium Web"/>
        </w:rPr>
        <w:t>4</w:t>
      </w:r>
      <w:r>
        <w:rPr>
          <w:rFonts w:ascii="Titillium Web" w:hAnsi="Titillium Web"/>
        </w:rPr>
        <w:t>] SONY SIRC Protocol</w:t>
      </w:r>
    </w:p>
    <w:p w14:paraId="4F028534" w14:textId="77777777" w:rsidR="00B22A39" w:rsidRDefault="00000000" w:rsidP="00B22A39">
      <w:pPr>
        <w:ind w:firstLine="720"/>
        <w:rPr>
          <w:rFonts w:ascii="Titillium Web" w:hAnsi="Titillium Web"/>
        </w:rPr>
      </w:pPr>
      <w:hyperlink r:id="rId16" w:history="1">
        <w:r w:rsidR="00B22A39" w:rsidRPr="00543966">
          <w:rPr>
            <w:rStyle w:val="Hyperlink"/>
            <w:rFonts w:ascii="Titillium Web" w:hAnsi="Titillium Web"/>
          </w:rPr>
          <w:t>https://www.sbprojects.net/knowledge/ir/sirc.php</w:t>
        </w:r>
      </w:hyperlink>
      <w:r w:rsidR="00B22A39">
        <w:rPr>
          <w:rFonts w:ascii="Titillium Web" w:hAnsi="Titillium Web"/>
        </w:rPr>
        <w:t xml:space="preserve"> </w:t>
      </w:r>
    </w:p>
    <w:sectPr w:rsidR="00B22A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tillium Web">
    <w:altName w:val="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E31C1"/>
    <w:multiLevelType w:val="multilevel"/>
    <w:tmpl w:val="C786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F6C61"/>
    <w:multiLevelType w:val="multilevel"/>
    <w:tmpl w:val="129EAE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2A769C"/>
    <w:multiLevelType w:val="hybridMultilevel"/>
    <w:tmpl w:val="08FADF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B1714ED"/>
    <w:multiLevelType w:val="hybridMultilevel"/>
    <w:tmpl w:val="ECE0D9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8965345"/>
    <w:multiLevelType w:val="hybridMultilevel"/>
    <w:tmpl w:val="67B4D8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6327763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16cid:durableId="1000934208">
    <w:abstractNumId w:val="4"/>
  </w:num>
  <w:num w:numId="3" w16cid:durableId="1805536999">
    <w:abstractNumId w:val="1"/>
  </w:num>
  <w:num w:numId="4" w16cid:durableId="991955136">
    <w:abstractNumId w:val="3"/>
  </w:num>
  <w:num w:numId="5" w16cid:durableId="1745250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CEA"/>
    <w:rsid w:val="00001452"/>
    <w:rsid w:val="0011749D"/>
    <w:rsid w:val="00123E76"/>
    <w:rsid w:val="0012562E"/>
    <w:rsid w:val="00212A96"/>
    <w:rsid w:val="00235C0F"/>
    <w:rsid w:val="00283B9C"/>
    <w:rsid w:val="002B1A56"/>
    <w:rsid w:val="002C7A4F"/>
    <w:rsid w:val="002F7F01"/>
    <w:rsid w:val="003806DB"/>
    <w:rsid w:val="00380866"/>
    <w:rsid w:val="003A3F52"/>
    <w:rsid w:val="003B3FFD"/>
    <w:rsid w:val="003E16A3"/>
    <w:rsid w:val="00446969"/>
    <w:rsid w:val="004770FF"/>
    <w:rsid w:val="004C38AE"/>
    <w:rsid w:val="004D1D2A"/>
    <w:rsid w:val="004F74F4"/>
    <w:rsid w:val="0051515C"/>
    <w:rsid w:val="00533348"/>
    <w:rsid w:val="0057012C"/>
    <w:rsid w:val="005D0C94"/>
    <w:rsid w:val="005F6F6D"/>
    <w:rsid w:val="006061CE"/>
    <w:rsid w:val="006134BE"/>
    <w:rsid w:val="00631287"/>
    <w:rsid w:val="0067473B"/>
    <w:rsid w:val="006D3E83"/>
    <w:rsid w:val="007147E3"/>
    <w:rsid w:val="00730949"/>
    <w:rsid w:val="007D4761"/>
    <w:rsid w:val="00811C5D"/>
    <w:rsid w:val="008F75A3"/>
    <w:rsid w:val="00906CEA"/>
    <w:rsid w:val="0099399C"/>
    <w:rsid w:val="0099474C"/>
    <w:rsid w:val="00A20818"/>
    <w:rsid w:val="00A85EFA"/>
    <w:rsid w:val="00A939AB"/>
    <w:rsid w:val="00A958A5"/>
    <w:rsid w:val="00B22A39"/>
    <w:rsid w:val="00B542C8"/>
    <w:rsid w:val="00BB4463"/>
    <w:rsid w:val="00C07DA4"/>
    <w:rsid w:val="00C540A5"/>
    <w:rsid w:val="00C676EE"/>
    <w:rsid w:val="00CF71E8"/>
    <w:rsid w:val="00D23A23"/>
    <w:rsid w:val="00D66ECC"/>
    <w:rsid w:val="00D94894"/>
    <w:rsid w:val="00E0059B"/>
    <w:rsid w:val="00E61100"/>
    <w:rsid w:val="00EA07FF"/>
    <w:rsid w:val="00EC4654"/>
    <w:rsid w:val="00EC6093"/>
    <w:rsid w:val="00F322F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63F2C"/>
  <w15:chartTrackingRefBased/>
  <w15:docId w15:val="{3DE131CF-6AE0-4E8A-AF77-CB44C3DB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CEA"/>
  </w:style>
  <w:style w:type="paragraph" w:styleId="Heading1">
    <w:name w:val="heading 1"/>
    <w:basedOn w:val="Normal"/>
    <w:next w:val="Normal"/>
    <w:link w:val="Heading1Char"/>
    <w:uiPriority w:val="9"/>
    <w:qFormat/>
    <w:rsid w:val="005F6F6D"/>
    <w:pPr>
      <w:shd w:val="clear" w:color="auto" w:fill="FFFFFF"/>
      <w:spacing w:after="0" w:line="384" w:lineRule="atLeast"/>
      <w:jc w:val="both"/>
      <w:textAlignment w:val="baseline"/>
      <w:outlineLvl w:val="0"/>
    </w:pPr>
    <w:rPr>
      <w:rFonts w:ascii="Titillium Web" w:eastAsia="Times New Roman" w:hAnsi="Titillium Web" w:cs="Times New Roman"/>
      <w:color w:val="E67E22"/>
      <w:sz w:val="42"/>
      <w:szCs w:val="42"/>
      <w:bdr w:val="none" w:sz="0" w:space="0" w:color="auto" w:frame="1"/>
    </w:rPr>
  </w:style>
  <w:style w:type="paragraph" w:styleId="Heading2">
    <w:name w:val="heading 2"/>
    <w:basedOn w:val="Normal"/>
    <w:next w:val="Normal"/>
    <w:link w:val="Heading2Char"/>
    <w:uiPriority w:val="9"/>
    <w:semiHidden/>
    <w:unhideWhenUsed/>
    <w:qFormat/>
    <w:rsid w:val="005701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F6D"/>
    <w:rPr>
      <w:rFonts w:ascii="Titillium Web" w:eastAsia="Times New Roman" w:hAnsi="Titillium Web" w:cs="Times New Roman"/>
      <w:color w:val="E67E22"/>
      <w:sz w:val="42"/>
      <w:szCs w:val="42"/>
      <w:bdr w:val="none" w:sz="0" w:space="0" w:color="auto" w:frame="1"/>
      <w:shd w:val="clear" w:color="auto" w:fill="FFFFFF"/>
    </w:rPr>
  </w:style>
  <w:style w:type="character" w:styleId="Hyperlink">
    <w:name w:val="Hyperlink"/>
    <w:basedOn w:val="DefaultParagraphFont"/>
    <w:uiPriority w:val="99"/>
    <w:unhideWhenUsed/>
    <w:rsid w:val="00906CEA"/>
    <w:rPr>
      <w:color w:val="0000FF"/>
      <w:u w:val="single"/>
    </w:rPr>
  </w:style>
  <w:style w:type="paragraph" w:styleId="ListParagraph">
    <w:name w:val="List Paragraph"/>
    <w:basedOn w:val="Normal"/>
    <w:uiPriority w:val="34"/>
    <w:qFormat/>
    <w:rsid w:val="00906CEA"/>
    <w:pPr>
      <w:ind w:left="720"/>
      <w:contextualSpacing/>
    </w:pPr>
  </w:style>
  <w:style w:type="paragraph" w:styleId="NormalWeb">
    <w:name w:val="Normal (Web)"/>
    <w:basedOn w:val="Normal"/>
    <w:uiPriority w:val="99"/>
    <w:semiHidden/>
    <w:unhideWhenUsed/>
    <w:rsid w:val="003B3F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3FFD"/>
    <w:rPr>
      <w:b/>
      <w:bCs/>
    </w:rPr>
  </w:style>
  <w:style w:type="character" w:styleId="UnresolvedMention">
    <w:name w:val="Unresolved Mention"/>
    <w:basedOn w:val="DefaultParagraphFont"/>
    <w:uiPriority w:val="99"/>
    <w:semiHidden/>
    <w:unhideWhenUsed/>
    <w:rsid w:val="00283B9C"/>
    <w:rPr>
      <w:color w:val="605E5C"/>
      <w:shd w:val="clear" w:color="auto" w:fill="E1DFDD"/>
    </w:rPr>
  </w:style>
  <w:style w:type="character" w:customStyle="1" w:styleId="Heading2Char">
    <w:name w:val="Heading 2 Char"/>
    <w:basedOn w:val="DefaultParagraphFont"/>
    <w:link w:val="Heading2"/>
    <w:uiPriority w:val="9"/>
    <w:semiHidden/>
    <w:rsid w:val="005701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9497">
      <w:bodyDiv w:val="1"/>
      <w:marLeft w:val="0"/>
      <w:marRight w:val="0"/>
      <w:marTop w:val="0"/>
      <w:marBottom w:val="0"/>
      <w:divBdr>
        <w:top w:val="none" w:sz="0" w:space="0" w:color="auto"/>
        <w:left w:val="none" w:sz="0" w:space="0" w:color="auto"/>
        <w:bottom w:val="none" w:sz="0" w:space="0" w:color="auto"/>
        <w:right w:val="none" w:sz="0" w:space="0" w:color="auto"/>
      </w:divBdr>
      <w:divsChild>
        <w:div w:id="567617031">
          <w:marLeft w:val="0"/>
          <w:marRight w:val="0"/>
          <w:marTop w:val="0"/>
          <w:marBottom w:val="0"/>
          <w:divBdr>
            <w:top w:val="none" w:sz="0" w:space="0" w:color="auto"/>
            <w:left w:val="none" w:sz="0" w:space="0" w:color="auto"/>
            <w:bottom w:val="none" w:sz="0" w:space="0" w:color="auto"/>
            <w:right w:val="none" w:sz="0" w:space="0" w:color="auto"/>
          </w:divBdr>
        </w:div>
        <w:div w:id="1694458763">
          <w:marLeft w:val="0"/>
          <w:marRight w:val="0"/>
          <w:marTop w:val="0"/>
          <w:marBottom w:val="0"/>
          <w:divBdr>
            <w:top w:val="none" w:sz="0" w:space="0" w:color="auto"/>
            <w:left w:val="none" w:sz="0" w:space="0" w:color="auto"/>
            <w:bottom w:val="none" w:sz="0" w:space="0" w:color="auto"/>
            <w:right w:val="none" w:sz="0" w:space="0" w:color="auto"/>
          </w:divBdr>
          <w:divsChild>
            <w:div w:id="1571428665">
              <w:marLeft w:val="0"/>
              <w:marRight w:val="0"/>
              <w:marTop w:val="0"/>
              <w:marBottom w:val="0"/>
              <w:divBdr>
                <w:top w:val="none" w:sz="0" w:space="0" w:color="auto"/>
                <w:left w:val="none" w:sz="0" w:space="0" w:color="auto"/>
                <w:bottom w:val="none" w:sz="0" w:space="0" w:color="auto"/>
                <w:right w:val="none" w:sz="0" w:space="0" w:color="auto"/>
              </w:divBdr>
            </w:div>
            <w:div w:id="475073846">
              <w:marLeft w:val="0"/>
              <w:marRight w:val="0"/>
              <w:marTop w:val="0"/>
              <w:marBottom w:val="0"/>
              <w:divBdr>
                <w:top w:val="none" w:sz="0" w:space="0" w:color="auto"/>
                <w:left w:val="none" w:sz="0" w:space="0" w:color="auto"/>
                <w:bottom w:val="none" w:sz="0" w:space="0" w:color="auto"/>
                <w:right w:val="none" w:sz="0" w:space="0" w:color="auto"/>
              </w:divBdr>
              <w:divsChild>
                <w:div w:id="9935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36739">
      <w:bodyDiv w:val="1"/>
      <w:marLeft w:val="0"/>
      <w:marRight w:val="0"/>
      <w:marTop w:val="0"/>
      <w:marBottom w:val="0"/>
      <w:divBdr>
        <w:top w:val="none" w:sz="0" w:space="0" w:color="auto"/>
        <w:left w:val="none" w:sz="0" w:space="0" w:color="auto"/>
        <w:bottom w:val="none" w:sz="0" w:space="0" w:color="auto"/>
        <w:right w:val="none" w:sz="0" w:space="0" w:color="auto"/>
      </w:divBdr>
    </w:div>
    <w:div w:id="414059510">
      <w:bodyDiv w:val="1"/>
      <w:marLeft w:val="0"/>
      <w:marRight w:val="0"/>
      <w:marTop w:val="0"/>
      <w:marBottom w:val="0"/>
      <w:divBdr>
        <w:top w:val="none" w:sz="0" w:space="0" w:color="auto"/>
        <w:left w:val="none" w:sz="0" w:space="0" w:color="auto"/>
        <w:bottom w:val="none" w:sz="0" w:space="0" w:color="auto"/>
        <w:right w:val="none" w:sz="0" w:space="0" w:color="auto"/>
      </w:divBdr>
    </w:div>
    <w:div w:id="165919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iki.seeedstudio.com/Grove-Infrared_Emitt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bprojects.net/knowledge/ir/sirc.ph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sbprojects.net/knowledge/ir/index.php"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righto.com/2009/08/multi-protocol-infrared-remot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Qi [朱琪]</dc:creator>
  <cp:keywords/>
  <dc:description/>
  <cp:lastModifiedBy>Oh Wei Ling [胡瑋凌]</cp:lastModifiedBy>
  <cp:revision>6</cp:revision>
  <dcterms:created xsi:type="dcterms:W3CDTF">2022-07-13T08:42:00Z</dcterms:created>
  <dcterms:modified xsi:type="dcterms:W3CDTF">2022-07-14T07:22:00Z</dcterms:modified>
</cp:coreProperties>
</file>