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D37C" w14:textId="45D786FB" w:rsidR="00184242" w:rsidRPr="00184242" w:rsidRDefault="00184242" w:rsidP="00184242">
      <w:pPr>
        <w:shd w:val="clear" w:color="auto" w:fill="FFFFFF"/>
        <w:spacing w:after="0" w:line="240" w:lineRule="auto"/>
        <w:textAlignment w:val="baseline"/>
        <w:outlineLvl w:val="0"/>
        <w:rPr>
          <w:rFonts w:ascii="Titillium Web" w:eastAsia="Times New Roman" w:hAnsi="Titillium Web" w:cs="Times New Roman"/>
          <w:color w:val="666666"/>
          <w:sz w:val="36"/>
          <w:szCs w:val="36"/>
          <w:lang w:val="en-US"/>
        </w:rPr>
      </w:pPr>
      <w:r>
        <w:rPr>
          <w:rFonts w:ascii="Titillium Web" w:eastAsia="Times New Roman" w:hAnsi="Titillium Web" w:cs="Times New Roman"/>
          <w:color w:val="666666"/>
          <w:sz w:val="36"/>
          <w:szCs w:val="36"/>
          <w:lang w:val="en-US"/>
        </w:rPr>
        <w:t>PWM – Servo Control</w:t>
      </w:r>
    </w:p>
    <w:p w14:paraId="63B6CA57" w14:textId="3FA6A6E7" w:rsidR="00D60DFB" w:rsidRP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r w:rsidRPr="00D60DFB">
        <w:rPr>
          <w:rFonts w:ascii="Titillium Web" w:eastAsia="Times New Roman" w:hAnsi="Titillium Web" w:cs="Times New Roman"/>
          <w:color w:val="E67E22"/>
          <w:sz w:val="42"/>
          <w:szCs w:val="42"/>
          <w:bdr w:val="none" w:sz="0" w:space="0" w:color="auto" w:frame="1"/>
        </w:rPr>
        <w:t>Preparation</w:t>
      </w:r>
    </w:p>
    <w:p w14:paraId="767D68A8" w14:textId="77777777" w:rsidR="00D60DFB" w:rsidRPr="00C84493" w:rsidRDefault="00D60DFB" w:rsidP="00C84493">
      <w:pPr>
        <w:pStyle w:val="ListParagraph"/>
        <w:numPr>
          <w:ilvl w:val="0"/>
          <w:numId w:val="2"/>
        </w:numPr>
        <w:shd w:val="clear" w:color="auto" w:fill="FFFFFF"/>
        <w:spacing w:after="0" w:line="240" w:lineRule="auto"/>
        <w:textAlignment w:val="baseline"/>
        <w:rPr>
          <w:rFonts w:ascii="Titillium Web" w:eastAsia="Times New Roman" w:hAnsi="Titillium Web" w:cs="Times New Roman"/>
          <w:color w:val="222222"/>
        </w:rPr>
      </w:pPr>
      <w:r w:rsidRPr="00C84493">
        <w:rPr>
          <w:rFonts w:ascii="Titillium Web" w:eastAsia="Times New Roman" w:hAnsi="Titillium Web" w:cs="Times New Roman"/>
          <w:color w:val="222222"/>
        </w:rPr>
        <w:t>AmebaD [ </w:t>
      </w:r>
      <w:hyperlink r:id="rId5" w:anchor="rtk_amb23" w:history="1">
        <w:r w:rsidRPr="00C84493">
          <w:rPr>
            <w:rFonts w:ascii="Titillium Web" w:eastAsia="Times New Roman" w:hAnsi="Titillium Web" w:cs="Times New Roman"/>
            <w:color w:val="2461B8"/>
            <w:u w:val="single"/>
            <w:bdr w:val="none" w:sz="0" w:space="0" w:color="auto" w:frame="1"/>
          </w:rPr>
          <w:t>AMB23</w:t>
        </w:r>
      </w:hyperlink>
      <w:r w:rsidRPr="00C84493">
        <w:rPr>
          <w:rFonts w:ascii="Titillium Web" w:eastAsia="Times New Roman" w:hAnsi="Titillium Web" w:cs="Times New Roman"/>
          <w:color w:val="222222"/>
        </w:rPr>
        <w:t> / </w:t>
      </w:r>
      <w:hyperlink r:id="rId6" w:anchor="rtk_amb21" w:history="1">
        <w:r w:rsidRPr="00C84493">
          <w:rPr>
            <w:rFonts w:ascii="Titillium Web" w:eastAsia="Times New Roman" w:hAnsi="Titillium Web" w:cs="Times New Roman"/>
            <w:color w:val="2461B8"/>
            <w:u w:val="single"/>
            <w:bdr w:val="none" w:sz="0" w:space="0" w:color="auto" w:frame="1"/>
          </w:rPr>
          <w:t>AMB21</w:t>
        </w:r>
      </w:hyperlink>
      <w:r w:rsidRPr="00C84493">
        <w:rPr>
          <w:rFonts w:ascii="Titillium Web" w:eastAsia="Times New Roman" w:hAnsi="Titillium Web" w:cs="Times New Roman"/>
          <w:color w:val="222222"/>
        </w:rPr>
        <w:t> / </w:t>
      </w:r>
      <w:hyperlink r:id="rId7" w:anchor="rtk_amb22" w:history="1">
        <w:r w:rsidRPr="00C84493">
          <w:rPr>
            <w:rFonts w:ascii="Titillium Web" w:eastAsia="Times New Roman" w:hAnsi="Titillium Web" w:cs="Times New Roman"/>
            <w:color w:val="2461B8"/>
            <w:u w:val="single"/>
            <w:bdr w:val="none" w:sz="0" w:space="0" w:color="auto" w:frame="1"/>
          </w:rPr>
          <w:t>AMB22</w:t>
        </w:r>
      </w:hyperlink>
      <w:r w:rsidRPr="00C84493">
        <w:rPr>
          <w:rFonts w:ascii="Titillium Web" w:eastAsia="Times New Roman" w:hAnsi="Titillium Web" w:cs="Times New Roman"/>
          <w:color w:val="222222"/>
        </w:rPr>
        <w:t> / </w:t>
      </w:r>
      <w:hyperlink r:id="rId8" w:anchor="partner_bw16" w:history="1">
        <w:r w:rsidRPr="00C84493">
          <w:rPr>
            <w:rFonts w:ascii="Titillium Web" w:eastAsia="Times New Roman" w:hAnsi="Titillium Web" w:cs="Times New Roman"/>
            <w:color w:val="2461B8"/>
            <w:u w:val="single"/>
            <w:bdr w:val="none" w:sz="0" w:space="0" w:color="auto" w:frame="1"/>
          </w:rPr>
          <w:t>BW16</w:t>
        </w:r>
      </w:hyperlink>
      <w:r w:rsidRPr="00C84493">
        <w:rPr>
          <w:rFonts w:ascii="Titillium Web" w:eastAsia="Times New Roman" w:hAnsi="Titillium Web" w:cs="Times New Roman"/>
          <w:color w:val="222222"/>
        </w:rPr>
        <w:t> ] x 1</w:t>
      </w:r>
    </w:p>
    <w:p w14:paraId="6CB211BE" w14:textId="1636D6CC" w:rsidR="00D60DFB" w:rsidRDefault="00D60DFB" w:rsidP="00D60DFB">
      <w:pPr>
        <w:pStyle w:val="ListParagraph"/>
        <w:numPr>
          <w:ilvl w:val="0"/>
          <w:numId w:val="2"/>
        </w:numPr>
        <w:shd w:val="clear" w:color="auto" w:fill="FFFFFF"/>
        <w:spacing w:after="0" w:line="240" w:lineRule="auto"/>
        <w:textAlignment w:val="baseline"/>
        <w:rPr>
          <w:rFonts w:ascii="Titillium Web" w:eastAsia="Times New Roman" w:hAnsi="Titillium Web" w:cs="Times New Roman"/>
          <w:color w:val="222222"/>
        </w:rPr>
      </w:pPr>
      <w:r w:rsidRPr="00C84493">
        <w:rPr>
          <w:rFonts w:ascii="Titillium Web" w:eastAsia="Times New Roman" w:hAnsi="Titillium Web" w:cs="Times New Roman"/>
          <w:color w:val="222222"/>
        </w:rPr>
        <w:t>Servo x 1 (Ex. Tower Pro SG90)</w:t>
      </w:r>
    </w:p>
    <w:p w14:paraId="00A07B14" w14:textId="77777777" w:rsidR="00C84493" w:rsidRPr="00C84493" w:rsidRDefault="00C84493" w:rsidP="00C84493">
      <w:pPr>
        <w:pStyle w:val="ListParagraph"/>
        <w:shd w:val="clear" w:color="auto" w:fill="FFFFFF"/>
        <w:spacing w:after="0" w:line="240" w:lineRule="auto"/>
        <w:textAlignment w:val="baseline"/>
        <w:rPr>
          <w:rFonts w:ascii="Titillium Web" w:eastAsia="Times New Roman" w:hAnsi="Titillium Web" w:cs="Times New Roman"/>
          <w:color w:val="222222"/>
        </w:rPr>
      </w:pPr>
    </w:p>
    <w:p w14:paraId="6D21B4EE" w14:textId="3FA65FB2" w:rsidR="00D60DFB" w:rsidRPr="00D60DFB" w:rsidRDefault="00D60DFB" w:rsidP="00D60DFB">
      <w:pPr>
        <w:pStyle w:val="NormalWeb"/>
        <w:shd w:val="clear" w:color="auto" w:fill="FFFFFF"/>
        <w:spacing w:before="0" w:beforeAutospacing="0" w:after="0" w:afterAutospacing="0"/>
        <w:textAlignment w:val="baseline"/>
        <w:rPr>
          <w:rFonts w:ascii="Titillium Web" w:hAnsi="Titillium Web"/>
          <w:color w:val="222222"/>
          <w:sz w:val="22"/>
          <w:szCs w:val="22"/>
        </w:rPr>
      </w:pPr>
      <w:r w:rsidRPr="00D60DFB">
        <w:rPr>
          <w:rFonts w:ascii="Titillium Web" w:hAnsi="Titillium Web"/>
          <w:color w:val="E67E22"/>
          <w:sz w:val="42"/>
          <w:szCs w:val="42"/>
          <w:bdr w:val="none" w:sz="0" w:space="0" w:color="auto" w:frame="1"/>
        </w:rPr>
        <w:t>Example</w:t>
      </w:r>
    </w:p>
    <w:p w14:paraId="4127054C" w14:textId="77777777" w:rsidR="00D60DFB" w:rsidRDefault="00D60DFB" w:rsidP="00D60DFB">
      <w:pPr>
        <w:pStyle w:val="NormalWeb"/>
        <w:shd w:val="clear" w:color="auto" w:fill="FFFFFF"/>
        <w:spacing w:before="0" w:beforeAutospacing="0" w:after="384" w:afterAutospacing="0"/>
        <w:textAlignment w:val="baseline"/>
        <w:rPr>
          <w:rFonts w:ascii="Titillium Web" w:hAnsi="Titillium Web"/>
          <w:color w:val="222222"/>
          <w:sz w:val="22"/>
          <w:szCs w:val="22"/>
        </w:rPr>
      </w:pPr>
      <w:r>
        <w:rPr>
          <w:rFonts w:ascii="Titillium Web" w:hAnsi="Titillium Web"/>
          <w:color w:val="222222"/>
          <w:sz w:val="22"/>
          <w:szCs w:val="22"/>
        </w:rPr>
        <w:t>A typical servo has 3 wires, the red wire is for power, black or brown one should be connected to GND, and the other one is for signal data. We use PWM signal to control the rotation angle of the axis of the servo. The frequency of the signal is 50Hz, that is length 20ms. Each servo defines its pulse bandwidth, which is usually 1ms~2ms.</w:t>
      </w:r>
    </w:p>
    <w:p w14:paraId="1D22C022" w14:textId="656EDA92" w:rsidR="00D60DFB" w:rsidRDefault="00D60DFB" w:rsidP="00D60DFB">
      <w:pPr>
        <w:pStyle w:val="NormalWeb"/>
        <w:shd w:val="clear" w:color="auto" w:fill="FFFFFF"/>
        <w:spacing w:before="0" w:beforeAutospacing="0" w:after="384" w:afterAutospacing="0"/>
        <w:textAlignment w:val="baseline"/>
        <w:rPr>
          <w:rFonts w:ascii="Titillium Web" w:hAnsi="Titillium Web"/>
          <w:color w:val="222222"/>
          <w:sz w:val="22"/>
          <w:szCs w:val="22"/>
        </w:rPr>
      </w:pPr>
      <w:r>
        <w:rPr>
          <w:rFonts w:ascii="Titillium Web" w:hAnsi="Titillium Web"/>
          <w:color w:val="222222"/>
          <w:sz w:val="22"/>
          <w:szCs w:val="22"/>
        </w:rPr>
        <w:t>To control the rotation angle, for example if 1ms-length pulse rotates the axis to degree 0, then 1.5 ms pulse rotates the axis to 90 degrees, and 2 ms pulse rotates the axis to 180 degrees. Furthermore, a servo defines the “dead bandwidth”, which stands for the required minimum difference of the length of two consecutive pulse for the servo to work.</w:t>
      </w:r>
    </w:p>
    <w:p w14:paraId="613D829A" w14:textId="2456E26D" w:rsidR="00D60DFB" w:rsidRDefault="00D60DFB" w:rsidP="00D60DFB">
      <w:pPr>
        <w:pStyle w:val="NormalWeb"/>
        <w:shd w:val="clear" w:color="auto" w:fill="FFFFFF"/>
        <w:spacing w:before="0" w:beforeAutospacing="0" w:after="384" w:afterAutospacing="0"/>
        <w:textAlignment w:val="baseline"/>
        <w:rPr>
          <w:rFonts w:ascii="Titillium Web" w:hAnsi="Titillium Web"/>
          <w:color w:val="222222"/>
          <w:sz w:val="22"/>
          <w:szCs w:val="22"/>
        </w:rPr>
      </w:pPr>
      <w:r>
        <w:rPr>
          <w:rStyle w:val="Strong"/>
          <w:rFonts w:ascii="Titillium Web" w:hAnsi="Titillium Web"/>
          <w:color w:val="222222"/>
          <w:sz w:val="22"/>
          <w:szCs w:val="22"/>
          <w:bdr w:val="none" w:sz="0" w:space="0" w:color="auto" w:frame="1"/>
          <w:shd w:val="clear" w:color="auto" w:fill="FFFFFF"/>
        </w:rPr>
        <w:t>AMB21 / AMB22 </w:t>
      </w:r>
      <w:r>
        <w:rPr>
          <w:rFonts w:ascii="Titillium Web" w:hAnsi="Titillium Web"/>
          <w:color w:val="222222"/>
          <w:sz w:val="22"/>
          <w:szCs w:val="22"/>
          <w:shd w:val="clear" w:color="auto" w:fill="FFFFFF"/>
        </w:rPr>
        <w:t>wiring diagram:</w:t>
      </w:r>
    </w:p>
    <w:p w14:paraId="33DD33BF" w14:textId="42DCD1C4" w:rsid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r>
        <w:rPr>
          <w:noProof/>
        </w:rPr>
        <w:drawing>
          <wp:inline distT="0" distB="0" distL="0" distR="0" wp14:anchorId="584A0795" wp14:editId="09DDF6A1">
            <wp:extent cx="5060950" cy="3946824"/>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8951" cy="3960862"/>
                    </a:xfrm>
                    <a:prstGeom prst="rect">
                      <a:avLst/>
                    </a:prstGeom>
                    <a:noFill/>
                    <a:ln>
                      <a:noFill/>
                    </a:ln>
                  </pic:spPr>
                </pic:pic>
              </a:graphicData>
            </a:graphic>
          </wp:inline>
        </w:drawing>
      </w:r>
    </w:p>
    <w:p w14:paraId="13F19C62" w14:textId="77777777" w:rsidR="00D60DFB" w:rsidRDefault="00D60DFB" w:rsidP="00D60DFB">
      <w:pPr>
        <w:pStyle w:val="NormalWeb"/>
        <w:shd w:val="clear" w:color="auto" w:fill="FFFFFF"/>
        <w:spacing w:before="0" w:beforeAutospacing="0" w:after="0" w:afterAutospacing="0"/>
        <w:textAlignment w:val="baseline"/>
        <w:rPr>
          <w:rFonts w:ascii="Titillium Web" w:hAnsi="Titillium Web"/>
          <w:color w:val="222222"/>
          <w:sz w:val="22"/>
          <w:szCs w:val="22"/>
        </w:rPr>
      </w:pPr>
      <w:r>
        <w:rPr>
          <w:rStyle w:val="Strong"/>
          <w:rFonts w:ascii="Titillium Web" w:hAnsi="Titillium Web"/>
          <w:color w:val="222222"/>
          <w:sz w:val="22"/>
          <w:szCs w:val="22"/>
          <w:bdr w:val="none" w:sz="0" w:space="0" w:color="auto" w:frame="1"/>
        </w:rPr>
        <w:t>AMB23 </w:t>
      </w:r>
      <w:r>
        <w:rPr>
          <w:rFonts w:ascii="Titillium Web" w:hAnsi="Titillium Web"/>
          <w:color w:val="222222"/>
          <w:sz w:val="22"/>
          <w:szCs w:val="22"/>
        </w:rPr>
        <w:t>wiring diagram:</w:t>
      </w:r>
    </w:p>
    <w:p w14:paraId="2C681183" w14:textId="6819BE8A" w:rsid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r>
        <w:rPr>
          <w:noProof/>
        </w:rPr>
        <w:lastRenderedPageBreak/>
        <w:drawing>
          <wp:inline distT="0" distB="0" distL="0" distR="0" wp14:anchorId="6A1FE40C" wp14:editId="0E838F36">
            <wp:extent cx="5731510" cy="4535170"/>
            <wp:effectExtent l="0" t="0" r="254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35170"/>
                    </a:xfrm>
                    <a:prstGeom prst="rect">
                      <a:avLst/>
                    </a:prstGeom>
                    <a:noFill/>
                    <a:ln>
                      <a:noFill/>
                    </a:ln>
                  </pic:spPr>
                </pic:pic>
              </a:graphicData>
            </a:graphic>
          </wp:inline>
        </w:drawing>
      </w:r>
    </w:p>
    <w:p w14:paraId="2016D6E1" w14:textId="77777777" w:rsidR="00D60DFB" w:rsidRDefault="00D60DFB">
      <w:pPr>
        <w:rPr>
          <w:rStyle w:val="Strong"/>
          <w:rFonts w:ascii="Titillium Web" w:hAnsi="Titillium Web"/>
          <w:color w:val="222222"/>
          <w:bdr w:val="none" w:sz="0" w:space="0" w:color="auto" w:frame="1"/>
          <w:shd w:val="clear" w:color="auto" w:fill="FFFFFF"/>
        </w:rPr>
      </w:pPr>
      <w:r>
        <w:rPr>
          <w:rStyle w:val="Strong"/>
          <w:rFonts w:ascii="Titillium Web" w:hAnsi="Titillium Web"/>
          <w:color w:val="222222"/>
          <w:bdr w:val="none" w:sz="0" w:space="0" w:color="auto" w:frame="1"/>
          <w:shd w:val="clear" w:color="auto" w:fill="FFFFFF"/>
        </w:rPr>
        <w:br w:type="page"/>
      </w:r>
    </w:p>
    <w:p w14:paraId="3EAFAF9D" w14:textId="1610DDBA" w:rsidR="00D60DFB" w:rsidRDefault="00D60DFB" w:rsidP="00D60DFB">
      <w:pPr>
        <w:shd w:val="clear" w:color="auto" w:fill="FFFFFF"/>
        <w:spacing w:after="0" w:line="240" w:lineRule="auto"/>
        <w:textAlignment w:val="baseline"/>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lastRenderedPageBreak/>
        <w:t>BW16</w:t>
      </w:r>
      <w:r>
        <w:rPr>
          <w:rFonts w:ascii="Titillium Web" w:hAnsi="Titillium Web"/>
          <w:color w:val="222222"/>
          <w:shd w:val="clear" w:color="auto" w:fill="FFFFFF"/>
        </w:rPr>
        <w:t> wiring diagram:</w:t>
      </w:r>
    </w:p>
    <w:p w14:paraId="52E19D9F" w14:textId="70D70D10" w:rsid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r>
        <w:rPr>
          <w:noProof/>
        </w:rPr>
        <w:drawing>
          <wp:inline distT="0" distB="0" distL="0" distR="0" wp14:anchorId="75BCE3EF" wp14:editId="606176A1">
            <wp:extent cx="5731510" cy="4236720"/>
            <wp:effectExtent l="0" t="0" r="254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6720"/>
                    </a:xfrm>
                    <a:prstGeom prst="rect">
                      <a:avLst/>
                    </a:prstGeom>
                    <a:noFill/>
                    <a:ln>
                      <a:noFill/>
                    </a:ln>
                  </pic:spPr>
                </pic:pic>
              </a:graphicData>
            </a:graphic>
          </wp:inline>
        </w:drawing>
      </w:r>
    </w:p>
    <w:p w14:paraId="051CFFA0" w14:textId="44874450" w:rsidR="00AB67EB" w:rsidRDefault="00AB67EB" w:rsidP="00D60DFB">
      <w:pPr>
        <w:shd w:val="clear" w:color="auto" w:fill="FFFFFF"/>
        <w:spacing w:after="0" w:line="240" w:lineRule="auto"/>
        <w:textAlignment w:val="baseline"/>
        <w:rPr>
          <w:rFonts w:ascii="Titillium Web" w:eastAsia="Times New Roman" w:hAnsi="Titillium Web" w:cs="Times New Roman"/>
          <w:color w:val="222222"/>
        </w:rPr>
      </w:pPr>
    </w:p>
    <w:p w14:paraId="24DC2DCC" w14:textId="77777777" w:rsidR="00AB67EB" w:rsidRDefault="00AB67EB">
      <w:pPr>
        <w:rPr>
          <w:rStyle w:val="Strong"/>
          <w:rFonts w:ascii="Titillium Web" w:hAnsi="Titillium Web"/>
          <w:color w:val="222222"/>
          <w:bdr w:val="none" w:sz="0" w:space="0" w:color="auto" w:frame="1"/>
          <w:shd w:val="clear" w:color="auto" w:fill="FFFFFF"/>
        </w:rPr>
      </w:pPr>
      <w:r>
        <w:rPr>
          <w:rStyle w:val="Strong"/>
          <w:rFonts w:ascii="Titillium Web" w:hAnsi="Titillium Web"/>
          <w:color w:val="222222"/>
          <w:bdr w:val="none" w:sz="0" w:space="0" w:color="auto" w:frame="1"/>
          <w:shd w:val="clear" w:color="auto" w:fill="FFFFFF"/>
        </w:rPr>
        <w:br w:type="page"/>
      </w:r>
    </w:p>
    <w:p w14:paraId="6DD4BD5A" w14:textId="7AF1AF3A" w:rsidR="00AB67EB" w:rsidRDefault="00AB67EB" w:rsidP="00AB67EB">
      <w:pPr>
        <w:shd w:val="clear" w:color="auto" w:fill="FFFFFF"/>
        <w:spacing w:after="0" w:line="240" w:lineRule="auto"/>
        <w:textAlignment w:val="baseline"/>
        <w:rPr>
          <w:rFonts w:ascii="Titillium Web" w:hAnsi="Titillium Web"/>
          <w:color w:val="222222"/>
          <w:shd w:val="clear" w:color="auto" w:fill="FFFFFF"/>
        </w:rPr>
      </w:pPr>
      <w:r w:rsidRPr="007248CD">
        <w:rPr>
          <w:rStyle w:val="Strong"/>
          <w:rFonts w:ascii="Titillium Web" w:hAnsi="Titillium Web"/>
          <w:color w:val="222222"/>
          <w:highlight w:val="yellow"/>
          <w:bdr w:val="none" w:sz="0" w:space="0" w:color="auto" w:frame="1"/>
          <w:shd w:val="clear" w:color="auto" w:fill="FFFFFF"/>
        </w:rPr>
        <w:lastRenderedPageBreak/>
        <w:t>BW16-TypeC</w:t>
      </w:r>
      <w:r w:rsidRPr="007248CD">
        <w:rPr>
          <w:rFonts w:ascii="Titillium Web" w:hAnsi="Titillium Web"/>
          <w:color w:val="222222"/>
          <w:highlight w:val="yellow"/>
          <w:shd w:val="clear" w:color="auto" w:fill="FFFFFF"/>
        </w:rPr>
        <w:t> wiring diagram:</w:t>
      </w:r>
    </w:p>
    <w:p w14:paraId="6132EFBB" w14:textId="6BA6D978" w:rsidR="00AB67EB" w:rsidRDefault="00AB67EB" w:rsidP="00AB67EB">
      <w:pPr>
        <w:shd w:val="clear" w:color="auto" w:fill="FFFFFF"/>
        <w:spacing w:after="0" w:line="240" w:lineRule="auto"/>
        <w:textAlignment w:val="baseline"/>
        <w:rPr>
          <w:rFonts w:ascii="Titillium Web" w:hAnsi="Titillium Web"/>
          <w:color w:val="222222"/>
          <w:shd w:val="clear" w:color="auto" w:fill="FFFFFF"/>
        </w:rPr>
      </w:pPr>
      <w:r>
        <w:rPr>
          <w:rFonts w:ascii="Titillium Web" w:hAnsi="Titillium Web"/>
          <w:noProof/>
          <w:color w:val="222222"/>
          <w:shd w:val="clear" w:color="auto" w:fill="FFFFFF"/>
        </w:rPr>
        <w:drawing>
          <wp:inline distT="0" distB="0" distL="0" distR="0" wp14:anchorId="06EE65B6" wp14:editId="719491B6">
            <wp:extent cx="5724525" cy="423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14:paraId="14548AD4" w14:textId="77777777" w:rsidR="00AB67EB" w:rsidRDefault="00AB67EB" w:rsidP="00D60DFB">
      <w:pPr>
        <w:shd w:val="clear" w:color="auto" w:fill="FFFFFF"/>
        <w:spacing w:after="0" w:line="240" w:lineRule="auto"/>
        <w:textAlignment w:val="baseline"/>
        <w:rPr>
          <w:rFonts w:ascii="Titillium Web" w:eastAsia="Times New Roman" w:hAnsi="Titillium Web" w:cs="Times New Roman"/>
          <w:color w:val="222222"/>
        </w:rPr>
      </w:pPr>
    </w:p>
    <w:p w14:paraId="15B700C7" w14:textId="77777777" w:rsidR="00D60DFB" w:rsidRPr="00D60DFB" w:rsidRDefault="00D60DFB" w:rsidP="00D60DFB">
      <w:pPr>
        <w:shd w:val="clear" w:color="auto" w:fill="FFFFFF"/>
        <w:spacing w:after="384" w:line="240" w:lineRule="auto"/>
        <w:textAlignment w:val="baseline"/>
        <w:rPr>
          <w:rFonts w:ascii="Titillium Web" w:eastAsia="Times New Roman" w:hAnsi="Titillium Web" w:cs="Times New Roman"/>
          <w:color w:val="222222"/>
        </w:rPr>
      </w:pPr>
      <w:r w:rsidRPr="00D60DFB">
        <w:rPr>
          <w:rFonts w:ascii="Titillium Web" w:eastAsia="Times New Roman" w:hAnsi="Titillium Web" w:cs="Times New Roman"/>
          <w:color w:val="222222"/>
        </w:rPr>
        <w:t>Open the example, “File” -&gt; “Examples” -&gt; “AmebaAnalog” -&gt; “ServoSweep”</w:t>
      </w:r>
      <w:r w:rsidRPr="00D60DFB">
        <w:rPr>
          <w:rFonts w:ascii="Titillium Web" w:eastAsia="Times New Roman" w:hAnsi="Titillium Web" w:cs="Times New Roman"/>
          <w:color w:val="222222"/>
        </w:rPr>
        <w:br/>
        <w:t>This example makes the servo to rotate from degree 0 to 180, and then rotate back to degree 0.</w:t>
      </w:r>
    </w:p>
    <w:p w14:paraId="28A5A145" w14:textId="77777777" w:rsidR="00D60DFB" w:rsidRP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r w:rsidRPr="00D60DFB">
        <w:rPr>
          <w:rFonts w:ascii="Titillium Web" w:eastAsia="Times New Roman" w:hAnsi="Titillium Web" w:cs="Times New Roman"/>
          <w:color w:val="E67E22"/>
          <w:sz w:val="42"/>
          <w:szCs w:val="42"/>
          <w:bdr w:val="none" w:sz="0" w:space="0" w:color="auto" w:frame="1"/>
        </w:rPr>
        <w:t>Code Reference</w:t>
      </w:r>
    </w:p>
    <w:p w14:paraId="752898C6" w14:textId="77777777" w:rsidR="00D60DFB" w:rsidRP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r w:rsidRPr="00D60DFB">
        <w:rPr>
          <w:rFonts w:ascii="Titillium Web" w:eastAsia="Times New Roman" w:hAnsi="Titillium Web" w:cs="Times New Roman"/>
          <w:color w:val="222222"/>
        </w:rPr>
        <w:t xml:space="preserve">The Servo API of Ameba is </w:t>
      </w:r>
      <w:proofErr w:type="gramStart"/>
      <w:r w:rsidRPr="00D60DFB">
        <w:rPr>
          <w:rFonts w:ascii="Titillium Web" w:eastAsia="Times New Roman" w:hAnsi="Titillium Web" w:cs="Times New Roman"/>
          <w:color w:val="222222"/>
        </w:rPr>
        <w:t>similar to</w:t>
      </w:r>
      <w:proofErr w:type="gramEnd"/>
      <w:r w:rsidRPr="00D60DFB">
        <w:rPr>
          <w:rFonts w:ascii="Titillium Web" w:eastAsia="Times New Roman" w:hAnsi="Titillium Web" w:cs="Times New Roman"/>
          <w:color w:val="222222"/>
        </w:rPr>
        <w:t xml:space="preserve"> the API of Arduino. To distinguish from the original API of Arduino, we name the header file “AmebaServo.h” and the Class “AmebaServo”, the usage is identical to the Arduino API.</w:t>
      </w:r>
    </w:p>
    <w:p w14:paraId="3179D36D" w14:textId="77777777" w:rsidR="00D60DFB" w:rsidRPr="00D60DFB" w:rsidRDefault="00D60DFB" w:rsidP="00D60DFB">
      <w:pPr>
        <w:shd w:val="clear" w:color="auto" w:fill="FFFFFF"/>
        <w:spacing w:after="384" w:line="240" w:lineRule="auto"/>
        <w:textAlignment w:val="baseline"/>
        <w:rPr>
          <w:rFonts w:ascii="Titillium Web" w:eastAsia="Times New Roman" w:hAnsi="Titillium Web" w:cs="Times New Roman"/>
          <w:color w:val="222222"/>
        </w:rPr>
      </w:pPr>
      <w:r w:rsidRPr="00D60DFB">
        <w:rPr>
          <w:rFonts w:ascii="Titillium Web" w:eastAsia="Times New Roman" w:hAnsi="Titillium Web" w:cs="Times New Roman"/>
          <w:color w:val="222222"/>
        </w:rPr>
        <w:t>The default pulse bandwidth of Arduino Servo is 0.5ms~2.4ms, which is the same as Tower Pro SG90. Therefore, we set the attached pin directly:</w:t>
      </w:r>
    </w:p>
    <w:p w14:paraId="29B0BADD" w14:textId="77777777" w:rsidR="00D60DFB" w:rsidRPr="00D60DFB" w:rsidRDefault="00D60DFB" w:rsidP="00D60D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proofErr w:type="gramStart"/>
      <w:r w:rsidRPr="00D60DFB">
        <w:rPr>
          <w:rFonts w:ascii="Courier" w:eastAsia="Times New Roman" w:hAnsi="Courier" w:cs="Courier New"/>
          <w:color w:val="222222"/>
        </w:rPr>
        <w:t>myservo.attach</w:t>
      </w:r>
      <w:proofErr w:type="gramEnd"/>
      <w:r w:rsidRPr="00D60DFB">
        <w:rPr>
          <w:rFonts w:ascii="Courier" w:eastAsia="Times New Roman" w:hAnsi="Courier" w:cs="Courier New"/>
          <w:color w:val="222222"/>
        </w:rPr>
        <w:t>(9);</w:t>
      </w:r>
    </w:p>
    <w:p w14:paraId="7BFD87F3" w14:textId="77777777" w:rsidR="00D60DFB" w:rsidRPr="00D60DFB" w:rsidRDefault="00D60DFB" w:rsidP="00D60DFB">
      <w:pPr>
        <w:shd w:val="clear" w:color="auto" w:fill="FFFFFF"/>
        <w:spacing w:after="384" w:line="240" w:lineRule="auto"/>
        <w:textAlignment w:val="baseline"/>
        <w:rPr>
          <w:rFonts w:ascii="Titillium Web" w:eastAsia="Times New Roman" w:hAnsi="Titillium Web" w:cs="Times New Roman"/>
          <w:color w:val="222222"/>
        </w:rPr>
      </w:pPr>
      <w:r w:rsidRPr="00D60DFB">
        <w:rPr>
          <w:rFonts w:ascii="Titillium Web" w:eastAsia="Times New Roman" w:hAnsi="Titillium Web" w:cs="Times New Roman"/>
          <w:color w:val="222222"/>
        </w:rPr>
        <w:t>Next, rotate the axis to desired position:</w:t>
      </w:r>
    </w:p>
    <w:p w14:paraId="4855630C" w14:textId="77777777" w:rsidR="00D60DFB" w:rsidRPr="00D60DFB" w:rsidRDefault="00D60DFB" w:rsidP="00D60D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proofErr w:type="gramStart"/>
      <w:r w:rsidRPr="00D60DFB">
        <w:rPr>
          <w:rFonts w:ascii="Courier" w:eastAsia="Times New Roman" w:hAnsi="Courier" w:cs="Courier New"/>
          <w:color w:val="222222"/>
        </w:rPr>
        <w:t>myservo.write</w:t>
      </w:r>
      <w:proofErr w:type="gramEnd"/>
      <w:r w:rsidRPr="00D60DFB">
        <w:rPr>
          <w:rFonts w:ascii="Courier" w:eastAsia="Times New Roman" w:hAnsi="Courier" w:cs="Courier New"/>
          <w:color w:val="222222"/>
        </w:rPr>
        <w:t>(pos);</w:t>
      </w:r>
    </w:p>
    <w:p w14:paraId="1835A3D8" w14:textId="77777777" w:rsidR="00D60DFB" w:rsidRPr="00D60DFB" w:rsidRDefault="00D60DFB" w:rsidP="00D60DFB">
      <w:pPr>
        <w:shd w:val="clear" w:color="auto" w:fill="FFFFFF"/>
        <w:spacing w:after="0" w:line="240" w:lineRule="auto"/>
        <w:textAlignment w:val="baseline"/>
        <w:rPr>
          <w:rFonts w:ascii="Titillium Web" w:eastAsia="Times New Roman" w:hAnsi="Titillium Web" w:cs="Times New Roman"/>
          <w:color w:val="222222"/>
        </w:rPr>
      </w:pPr>
    </w:p>
    <w:p w14:paraId="3B870CB6" w14:textId="77777777" w:rsidR="00AF0AA9" w:rsidRDefault="00AF0AA9"/>
    <w:sectPr w:rsidR="00AF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293E"/>
    <w:multiLevelType w:val="multilevel"/>
    <w:tmpl w:val="E06A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C5D85"/>
    <w:multiLevelType w:val="hybridMultilevel"/>
    <w:tmpl w:val="12B624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06289649">
    <w:abstractNumId w:val="0"/>
  </w:num>
  <w:num w:numId="2" w16cid:durableId="203299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34"/>
    <w:rsid w:val="00184242"/>
    <w:rsid w:val="001B5E59"/>
    <w:rsid w:val="007248CD"/>
    <w:rsid w:val="00AB67EB"/>
    <w:rsid w:val="00AF0AA9"/>
    <w:rsid w:val="00C84493"/>
    <w:rsid w:val="00D60DFB"/>
    <w:rsid w:val="00FE53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E157"/>
  <w15:chartTrackingRefBased/>
  <w15:docId w15:val="{BB7D2797-DCF5-418B-A33F-48F504E3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0DFB"/>
    <w:rPr>
      <w:color w:val="0000FF"/>
      <w:u w:val="single"/>
    </w:rPr>
  </w:style>
  <w:style w:type="character" w:styleId="Strong">
    <w:name w:val="Strong"/>
    <w:basedOn w:val="DefaultParagraphFont"/>
    <w:uiPriority w:val="22"/>
    <w:qFormat/>
    <w:rsid w:val="00D60DFB"/>
    <w:rPr>
      <w:b/>
      <w:bCs/>
    </w:rPr>
  </w:style>
  <w:style w:type="paragraph" w:styleId="HTMLPreformatted">
    <w:name w:val="HTML Preformatted"/>
    <w:basedOn w:val="Normal"/>
    <w:link w:val="HTMLPreformattedChar"/>
    <w:uiPriority w:val="99"/>
    <w:semiHidden/>
    <w:unhideWhenUsed/>
    <w:rsid w:val="00D6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DFB"/>
    <w:rPr>
      <w:rFonts w:ascii="Courier New" w:eastAsia="Times New Roman" w:hAnsi="Courier New" w:cs="Courier New"/>
      <w:sz w:val="20"/>
      <w:szCs w:val="20"/>
    </w:rPr>
  </w:style>
  <w:style w:type="paragraph" w:styleId="ListParagraph">
    <w:name w:val="List Paragraph"/>
    <w:basedOn w:val="Normal"/>
    <w:uiPriority w:val="34"/>
    <w:qFormat/>
    <w:rsid w:val="00C8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1809">
      <w:bodyDiv w:val="1"/>
      <w:marLeft w:val="0"/>
      <w:marRight w:val="0"/>
      <w:marTop w:val="0"/>
      <w:marBottom w:val="0"/>
      <w:divBdr>
        <w:top w:val="none" w:sz="0" w:space="0" w:color="auto"/>
        <w:left w:val="none" w:sz="0" w:space="0" w:color="auto"/>
        <w:bottom w:val="none" w:sz="0" w:space="0" w:color="auto"/>
        <w:right w:val="none" w:sz="0" w:space="0" w:color="auto"/>
      </w:divBdr>
    </w:div>
    <w:div w:id="137771141">
      <w:bodyDiv w:val="1"/>
      <w:marLeft w:val="0"/>
      <w:marRight w:val="0"/>
      <w:marTop w:val="0"/>
      <w:marBottom w:val="0"/>
      <w:divBdr>
        <w:top w:val="none" w:sz="0" w:space="0" w:color="auto"/>
        <w:left w:val="none" w:sz="0" w:space="0" w:color="auto"/>
        <w:bottom w:val="none" w:sz="0" w:space="0" w:color="auto"/>
        <w:right w:val="none" w:sz="0" w:space="0" w:color="auto"/>
      </w:divBdr>
      <w:divsChild>
        <w:div w:id="1241524781">
          <w:marLeft w:val="0"/>
          <w:marRight w:val="0"/>
          <w:marTop w:val="0"/>
          <w:marBottom w:val="0"/>
          <w:divBdr>
            <w:top w:val="none" w:sz="0" w:space="0" w:color="auto"/>
            <w:left w:val="none" w:sz="0" w:space="0" w:color="auto"/>
            <w:bottom w:val="none" w:sz="0" w:space="0" w:color="auto"/>
            <w:right w:val="none" w:sz="0" w:space="0" w:color="auto"/>
          </w:divBdr>
        </w:div>
      </w:divsChild>
    </w:div>
    <w:div w:id="381096352">
      <w:bodyDiv w:val="1"/>
      <w:marLeft w:val="0"/>
      <w:marRight w:val="0"/>
      <w:marTop w:val="0"/>
      <w:marBottom w:val="0"/>
      <w:divBdr>
        <w:top w:val="none" w:sz="0" w:space="0" w:color="auto"/>
        <w:left w:val="none" w:sz="0" w:space="0" w:color="auto"/>
        <w:bottom w:val="none" w:sz="0" w:space="0" w:color="auto"/>
        <w:right w:val="none" w:sz="0" w:space="0" w:color="auto"/>
      </w:divBdr>
      <w:divsChild>
        <w:div w:id="228804390">
          <w:marLeft w:val="0"/>
          <w:marRight w:val="0"/>
          <w:marTop w:val="0"/>
          <w:marBottom w:val="0"/>
          <w:divBdr>
            <w:top w:val="none" w:sz="0" w:space="0" w:color="auto"/>
            <w:left w:val="none" w:sz="0" w:space="0" w:color="auto"/>
            <w:bottom w:val="none" w:sz="0" w:space="0" w:color="auto"/>
            <w:right w:val="none" w:sz="0" w:space="0" w:color="auto"/>
          </w:divBdr>
        </w:div>
      </w:divsChild>
    </w:div>
    <w:div w:id="1021934510">
      <w:bodyDiv w:val="1"/>
      <w:marLeft w:val="0"/>
      <w:marRight w:val="0"/>
      <w:marTop w:val="0"/>
      <w:marBottom w:val="0"/>
      <w:divBdr>
        <w:top w:val="none" w:sz="0" w:space="0" w:color="auto"/>
        <w:left w:val="none" w:sz="0" w:space="0" w:color="auto"/>
        <w:bottom w:val="none" w:sz="0" w:space="0" w:color="auto"/>
        <w:right w:val="none" w:sz="0" w:space="0" w:color="auto"/>
      </w:divBdr>
      <w:divsChild>
        <w:div w:id="1081952567">
          <w:marLeft w:val="0"/>
          <w:marRight w:val="0"/>
          <w:marTop w:val="0"/>
          <w:marBottom w:val="0"/>
          <w:divBdr>
            <w:top w:val="none" w:sz="0" w:space="0" w:color="auto"/>
            <w:left w:val="none" w:sz="0" w:space="0" w:color="auto"/>
            <w:bottom w:val="none" w:sz="0" w:space="0" w:color="auto"/>
            <w:right w:val="none" w:sz="0" w:space="0" w:color="auto"/>
          </w:divBdr>
          <w:divsChild>
            <w:div w:id="1958024829">
              <w:marLeft w:val="0"/>
              <w:marRight w:val="0"/>
              <w:marTop w:val="0"/>
              <w:marBottom w:val="0"/>
              <w:divBdr>
                <w:top w:val="none" w:sz="0" w:space="0" w:color="auto"/>
                <w:left w:val="none" w:sz="0" w:space="0" w:color="auto"/>
                <w:bottom w:val="none" w:sz="0" w:space="0" w:color="auto"/>
                <w:right w:val="none" w:sz="0" w:space="0" w:color="auto"/>
              </w:divBdr>
            </w:div>
          </w:divsChild>
        </w:div>
        <w:div w:id="670834868">
          <w:marLeft w:val="0"/>
          <w:marRight w:val="0"/>
          <w:marTop w:val="0"/>
          <w:marBottom w:val="0"/>
          <w:divBdr>
            <w:top w:val="none" w:sz="0" w:space="0" w:color="auto"/>
            <w:left w:val="none" w:sz="0" w:space="0" w:color="auto"/>
            <w:bottom w:val="none" w:sz="0" w:space="0" w:color="auto"/>
            <w:right w:val="none" w:sz="0" w:space="0" w:color="auto"/>
          </w:divBdr>
          <w:divsChild>
            <w:div w:id="1798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3171">
      <w:bodyDiv w:val="1"/>
      <w:marLeft w:val="0"/>
      <w:marRight w:val="0"/>
      <w:marTop w:val="0"/>
      <w:marBottom w:val="0"/>
      <w:divBdr>
        <w:top w:val="none" w:sz="0" w:space="0" w:color="auto"/>
        <w:left w:val="none" w:sz="0" w:space="0" w:color="auto"/>
        <w:bottom w:val="none" w:sz="0" w:space="0" w:color="auto"/>
        <w:right w:val="none" w:sz="0" w:space="0" w:color="auto"/>
      </w:divBdr>
    </w:div>
    <w:div w:id="1954051751">
      <w:bodyDiv w:val="1"/>
      <w:marLeft w:val="0"/>
      <w:marRight w:val="0"/>
      <w:marTop w:val="0"/>
      <w:marBottom w:val="0"/>
      <w:divBdr>
        <w:top w:val="none" w:sz="0" w:space="0" w:color="auto"/>
        <w:left w:val="none" w:sz="0" w:space="0" w:color="auto"/>
        <w:bottom w:val="none" w:sz="0" w:space="0" w:color="auto"/>
        <w:right w:val="none" w:sz="0" w:space="0" w:color="auto"/>
      </w:divBdr>
      <w:divsChild>
        <w:div w:id="336077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baiot.com/ameba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Su Hua Pammy [梁素华]</dc:creator>
  <cp:keywords/>
  <dc:description/>
  <cp:lastModifiedBy>Leong Su Hua Pammy [梁素华]</cp:lastModifiedBy>
  <cp:revision>8</cp:revision>
  <dcterms:created xsi:type="dcterms:W3CDTF">2022-07-13T09:21:00Z</dcterms:created>
  <dcterms:modified xsi:type="dcterms:W3CDTF">2022-07-14T02:39:00Z</dcterms:modified>
</cp:coreProperties>
</file>