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178"/>
          <w:sz w:val="20"/>
          <w:szCs w:val="20"/>
        </w:rPr>
        <w:t xml:space="preserve">PACT — PRACTICAL APPLICATIONS TO CYBER THREATS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Day 2 (Tuesday) — Squad Redstone Memorial Hospital (Instructor Key)</w:t>
      </w:r>
    </w:p>
    <w:p>
      <w:pPr>
        <w:spacing w:after="220"/>
        <w:jc w:val="center"/>
      </w:pPr>
      <w:r>
        <w:rPr>
          <w:i/>
          <w:iCs/>
          <w:sz w:val="22"/>
          <w:szCs w:val="22"/>
        </w:rPr>
        <w:t xml:space="preserve">"The Pattern"</w:t>
      </w:r>
    </w:p>
    <w:p>
      <w:pPr>
        <w:spacing w:after="160"/>
        <w:jc w:val="center"/>
      </w:pPr>
      <w:r>
        <w:rPr>
          <w:b/>
          <w:bCs/>
          <w:color w:val="B00000"/>
        </w:rPr>
        <w:t xml:space="preserve">INSTRUCTOR ONLY — DO NOT DISTRIBUTE TO STUDENTS</w:t>
      </w:r>
    </w:p>
    <w:p>
      <w:pPr>
        <w:pStyle w:val="Heading1"/>
        <w:pageBreakBefore/>
        <w:spacing w:after="140" w:before="300"/>
      </w:pPr>
      <w:r>
        <w:t xml:space="preserve">SA — Special Agent</w:t>
      </w:r>
    </w:p>
    <w:p>
      <w:pPr>
        <w:spacing w:after="100"/>
      </w:pPr>
      <w:r>
        <w:rPr>
          <w:i/>
          <w:iCs/>
        </w:rPr>
        <w:t xml:space="preserve">Review the Alabama Secretary of State return and decide whether it changes your squad's posture toward RestonIT's PO history.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the Alabama SOS record establish?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RestonIT is the intruder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Alex M. Reston is RestonIT's principal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RestonIT was dissolved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vendor relationship exists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RestonIT appeared in which of Redstone Memorial's Day 1 records?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HIPAA memo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The vendor PO history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helpdesk thread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EDR alert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work did RestonIT perform for Redstone Memorial, per that PO history?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Full network redesign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“Network support — imaging wing project”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Payroll services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Building maintenance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RestonIT LLC's principal is ______.</w:t>
      </w:r>
    </w:p>
    <w:p>
      <w:pPr>
        <w:spacing w:after="100"/>
      </w:pPr>
      <w:r>
        <w:rPr>
          <w:b/>
          <w:bCs/>
          <w:color w:val="1E7A34"/>
        </w:rPr>
        <w:t xml:space="preserve">Answer: Alex M. Reston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RestonIT's engagement with Redstone Memorial covered the ______ wing.</w:t>
      </w:r>
    </w:p>
    <w:p>
      <w:pPr>
        <w:spacing w:after="100"/>
      </w:pPr>
      <w:r>
        <w:rPr>
          <w:b/>
          <w:bCs/>
          <w:color w:val="1E7A34"/>
        </w:rPr>
        <w:t xml:space="preserve">Answer: imaging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Does the imaging-wing engagement take on new significance now that a named principal exists? Explain your reasoning.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It's now attached to a real person, worth flagging for cross-squad comparison, but a vendor engagement alone still isn't evidence of wrongdoing at Redstone Memorial specifically.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IA — Intelligence Analyst</w:t>
      </w:r>
    </w:p>
    <w:p>
      <w:pPr>
        <w:spacing w:after="100"/>
      </w:pPr>
      <w:r>
        <w:rPr>
          <w:i/>
          <w:iCs/>
        </w:rPr>
        <w:t xml:space="preserve">Review the VoIP provider return for the burner account tied to the vishing call.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registration email is tied to the burner VoIP account?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amr.secure@protonrelay.example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d.kort92@protonrelay.example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brkr_al@protonrelay.example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t.whitlock@dogwoodhotel.example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When was the burner VoIP account created?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June 6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July 6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May 6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August 6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calls do the CDRs show?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Only internal hospital calls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 call to nurse Danielle Osei and a call to RMH's remote-portal help line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Calls to law enforcement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calls at all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burner VoIP account is tied to DID ______.</w:t>
      </w:r>
    </w:p>
    <w:p>
      <w:pPr>
        <w:spacing w:after="100"/>
      </w:pPr>
      <w:r>
        <w:rPr>
          <w:b/>
          <w:bCs/>
          <w:color w:val="1E7A34"/>
        </w:rPr>
        <w:t xml:space="preserve">Answer: 256-555-0147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This registration email is the same one found on your own squad's other Day 2 return, the ______ return.</w:t>
      </w:r>
    </w:p>
    <w:p>
      <w:pPr>
        <w:spacing w:after="100"/>
      </w:pPr>
      <w:r>
        <w:rPr>
          <w:b/>
          <w:bCs/>
          <w:color w:val="1E7A34"/>
        </w:rPr>
        <w:t xml:space="preserve">Answer: VeilStream (subscriber)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You now have two Day 2 returns — the VoIP return and the VeilStream return — that share a registration email your own squad can see independently. State the shared email and why finding this WITHIN your own evidence, without another squad's help, is notable.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d.kort92@protonrelay.example ties the burner VoIP account to the VeilStream VPN account — a correlation your squad can make entirely on its own, unlike the shared-IP correlation with Pixel Play, which requires the cross-squad sync.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DA — Data Analyst</w:t>
      </w:r>
    </w:p>
    <w:p>
      <w:pPr>
        <w:spacing w:after="100"/>
      </w:pPr>
      <w:r>
        <w:rPr>
          <w:i/>
          <w:iCs/>
        </w:rPr>
        <w:t xml:space="preserve">Parse the Redstone Memorial AD account export for svc_backup_rst.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When was svc_backup_rst created?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A. 2025-09-18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2025-10-15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2025-11-12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2026-07-30</w:t>
      </w:r>
    </w:p>
    <w:p>
      <w:pPr>
        <w:spacing w:after="100"/>
      </w:pPr>
      <w:r>
        <w:rPr>
          <w:b/>
          <w:bCs/>
          <w:color w:val="1E7A34"/>
        </w:rPr>
        <w:t xml:space="preserve">Answer: A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Who created it, per the export?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 staff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RMH\rmm_admin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nurse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An external auditor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group memberships does it hold?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Standard user only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Backup Operators plus a domain-admin-adjacent group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Guest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Read-only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account's last logon — the anomalous use — was on ______.</w:t>
      </w:r>
    </w:p>
    <w:p>
      <w:pPr>
        <w:spacing w:after="100"/>
      </w:pPr>
      <w:r>
        <w:rPr>
          <w:b/>
          <w:bCs/>
          <w:color w:val="1E7A34"/>
        </w:rPr>
        <w:t xml:space="preserve">Answer: 2026-07-30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dormancy gap for this account is approximately ______ months.</w:t>
      </w:r>
    </w:p>
    <w:p>
      <w:pPr>
        <w:spacing w:after="100"/>
      </w:pPr>
      <w:r>
        <w:rPr>
          <w:b/>
          <w:bCs/>
          <w:color w:val="1E7A34"/>
        </w:rPr>
        <w:t xml:space="preserve">Answer: 10.4 (about ten)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Quantify this account's dormancy pattern in a sentence usable in tomorrow's package.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svc_backup_rst sat dormant roughly ten months between provisioning (Sept 2025) and its anomalous use in the July 2026 detection event — the longest dormancy of the three provisioned accounts found so far.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FoA — Forensic Accountant</w:t>
      </w:r>
    </w:p>
    <w:p>
      <w:pPr>
        <w:spacing w:after="100"/>
      </w:pPr>
      <w:r>
        <w:rPr>
          <w:i/>
          <w:iCs/>
        </w:rPr>
        <w:t xml:space="preserve">Assess the financial angle for RMH given today's returns.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Does the VoIP return show how the burner account was paid for?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Yes, by wire transfer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The return centers on registration/CDR details; payment-method specifics aren't the focus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Cash only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wasn't paid for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financial detail DOES exist in your squad's Day 2 evidence?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confirmed loss figure for RMH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The wallet used to pay for the related VeilStream VPN subscription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ransom demand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wire confirmation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Why is that wallet relevant to your squad even though it's on a VeilStream return, not a hospital financial record?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 isn't relevant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It's tied to the same external IP found in your own victim's auth log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It's unrelated padding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proves the hospital lost money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wallet used for the VeilStream subscription tied to your victim's IP is ______.</w:t>
      </w:r>
    </w:p>
    <w:p>
      <w:pPr>
        <w:spacing w:after="100"/>
      </w:pPr>
      <w:r>
        <w:rPr>
          <w:b/>
          <w:bCs/>
          <w:color w:val="1E7A34"/>
        </w:rPr>
        <w:t xml:space="preserve">Answer: PACT{PLACEHOLDER-w2}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Confirming this wallet's broader significance requires comparing notes at the ______.</w:t>
      </w:r>
    </w:p>
    <w:p>
      <w:pPr>
        <w:spacing w:after="100"/>
      </w:pPr>
      <w:r>
        <w:rPr>
          <w:b/>
          <w:bCs/>
          <w:color w:val="1E7A34"/>
        </w:rPr>
        <w:t xml:space="preserve">Answer: cross-squad sync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Explain why Redstone Memorial's financial picture is different in kind from Dogwood's, based on what you've seen so far.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Dogwood has direct fraud/wire-transfer losses; Redstone Memorial's financial thread so far is indirect — a wallet tied to VPN infrastructure used in the intrusion, not a direct loss to the hospital.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SOS — Staff Operations/Tactical Specialist</w:t>
      </w:r>
    </w:p>
    <w:p>
      <w:pPr>
        <w:spacing w:after="100"/>
      </w:pPr>
      <w:r>
        <w:rPr>
          <w:i/>
          <w:iCs/>
        </w:rPr>
        <w:t xml:space="preserve">Update the tracker and prepare today's cross-squad sync summary for Redstone Memorial.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Which other squad likely received the same VeilStream return as yours?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CyberDyne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Pixel Play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Dogwood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other squad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two registration identifiers can your OWN squad already tie together, without another squad's help?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wallet and a bank account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An email address shared between the VoIP and VeilStream returns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phone number and a badge number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Nothing can be tied together yet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should you prepare to share at today's sync?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The shared email you found, plus your victim's shared IP for comparison against Pixel Play's findings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the HIPAA memo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completed charging document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email common to your own two Day 2 returns is ______.</w:t>
      </w:r>
    </w:p>
    <w:p>
      <w:pPr>
        <w:spacing w:after="100"/>
      </w:pPr>
      <w:r>
        <w:rPr>
          <w:b/>
          <w:bCs/>
          <w:color w:val="1E7A34"/>
        </w:rPr>
        <w:t xml:space="preserve">Answer: d.kort92@protonrelay.example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IP your squad should compare against Pixel Play's findings is ______.</w:t>
      </w:r>
    </w:p>
    <w:p>
      <w:pPr>
        <w:spacing w:after="100"/>
      </w:pPr>
      <w:r>
        <w:rPr>
          <w:b/>
          <w:bCs/>
          <w:color w:val="1E7A34"/>
        </w:rPr>
        <w:t xml:space="preserve">Answer: 203.0.113.61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Draft your one-paragraph cross-squad sync summary for Redstone Memorial's thread.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Should mention the shared registration email (self-discovered), the account dormancy figures, the RestonIT vendor tie, and explicitly flag the shared IP for comparison with Pixel Play.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TFO — Task Force Officer</w:t>
      </w:r>
    </w:p>
    <w:p>
      <w:pPr>
        <w:spacing w:after="100"/>
      </w:pPr>
      <w:r>
        <w:rPr>
          <w:i/>
          <w:iCs/>
        </w:rPr>
        <w:t xml:space="preserve">Follow up on witness leads and maintain custody of today's returns.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subpoena outcome gave you the nurse's vishing-call details?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local PD report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 VoIP provider subpoena on the preserved DID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bank subpoena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search warrant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should you do with nurse Danielle Osei as a witness, given today's VoIP return?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further needed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Consider a follow-up interview now that the caller's registration details are known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Refer her to HR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Close her out as a witness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How should today's returns be logged for custody?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Informally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With source, date received, and how obtained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if RMH is named directly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 until Thursday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nurse who received the vishing call is ______.</w:t>
      </w:r>
    </w:p>
    <w:p>
      <w:pPr>
        <w:spacing w:after="100"/>
      </w:pPr>
      <w:r>
        <w:rPr>
          <w:b/>
          <w:bCs/>
          <w:color w:val="1E7A34"/>
        </w:rPr>
        <w:t xml:space="preserve">Answer: Danielle Osei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A negative result on any local-records check should still be ______.</w:t>
      </w:r>
    </w:p>
    <w:p>
      <w:pPr>
        <w:spacing w:after="100"/>
      </w:pPr>
      <w:r>
        <w:rPr>
          <w:b/>
          <w:bCs/>
          <w:color w:val="1E7A34"/>
        </w:rPr>
        <w:t xml:space="preserve">Answer: logged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follow-up interview question would you now ask Nurse Osei, given what the VoIP return reveals?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E.g., ask her to describe anything else about the caller's voice, claimed identity, or specific questions asked — now knowing the call was part of a broader reconnaissance effort tied to a registered burner account.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CS — Computer Scientist</w:t>
      </w:r>
    </w:p>
    <w:p>
      <w:pPr>
        <w:spacing w:after="100"/>
      </w:pPr>
      <w:r>
        <w:rPr>
          <w:i/>
          <w:iCs/>
        </w:rPr>
        <w:t xml:space="preserve">Technically compare svc_backup_rst's creation signature against the broader pattern.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group memberships make svc_backup_rst's permissions excessive for a routine backup account?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None, it's standard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Backup Operators plus a domain-admin-adjacent group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Guest only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Read-only auditor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creator identity is logged for this account?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 staff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RMH\rmm_admin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nurse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An external vendor with a different name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How does this creator identity format compare to Pixel Play's and Dogwood's?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Completely unrelated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Same underlying principal, different naming convention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Identical string in all three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comparison is possible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This account's creator is recorded as ______ (domain-qualified format).</w:t>
      </w:r>
    </w:p>
    <w:p>
      <w:pPr>
        <w:spacing w:after="100"/>
      </w:pPr>
      <w:r>
        <w:rPr>
          <w:b/>
          <w:bCs/>
          <w:color w:val="1E7A34"/>
        </w:rPr>
        <w:t xml:space="preserve">Answer: RMH\rmm_admin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All three accounts' permission sets share the trait of being ______ for what a routine support account should need.</w:t>
      </w:r>
    </w:p>
    <w:p>
      <w:pPr>
        <w:spacing w:after="100"/>
      </w:pPr>
      <w:r>
        <w:rPr>
          <w:b/>
          <w:bCs/>
          <w:color w:val="1E7A34"/>
        </w:rPr>
        <w:t xml:space="preserve">Answer: over-permissioned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technical artifact, not yet available, would let you prove these three accounts were created by the same automated tool rather than three separate manual actions?</w:t>
      </w:r>
    </w:p>
    <w:p>
      <w:pPr>
        <w:spacing w:after="100"/>
      </w:pPr>
      <w:r>
        <w:rPr>
          <w:b/>
          <w:bCs/>
          <w:i/>
          <w:iCs/>
        </w:rPr>
        <w:t xml:space="preserve">Instructor guidance for grading:</w:t>
      </w:r>
    </w:p>
    <w:p>
      <w:pPr>
        <w:spacing w:after="100"/>
      </w:pPr>
      <w:r>
        <w:rPr>
          <w:i/>
          <w:iCs/>
        </w:rPr>
        <w:t xml:space="preserve">A consistent tool/agent signature in creation logs — which Wednesday's appliance session log will show as RMM-Agent/4.7, tying back to this identity's activity.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Squad Quiz — Redstone Memorial Hospital (still victim-scoped)</w:t>
      </w:r>
    </w:p>
    <w:p>
      <w:pPr>
        <w:spacing w:after="100"/>
      </w:pPr>
      <w:r>
        <w:rPr>
          <w:i/>
          <w:iCs/>
        </w:rPr>
        <w:t xml:space="preserve">Complete this together, as a squad, after every role has finished its individual assessment. Scope: your victim only — do not assume facts about other victims.</w:t>
      </w:r>
    </w:p>
    <w:p>
      <w:pPr>
        <w:spacing w:after="100"/>
      </w:pPr>
      <w:r>
        <w:rPr>
          <w:b/>
          <w:bCs/>
        </w:rPr>
        <w:t xml:space="preserve">1. What registration email ties together your squad's own VoIP and VeilStream returns?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amr.secure@protonrelay.example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d.kort92@protonrelay.example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brkr_al@protonrelay.example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t.whitlock@dogwoodhotel.example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is svc_backup_rst's dormancy gap, creation to anomalous use?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About 2 months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About 10 months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About 18 months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Same day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Which other squad should you compare the shared IP 203.0.113.61 with?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CyberDyne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Dogwood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C. Pixel Play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None</w:t>
      </w:r>
    </w:p>
    <w:p>
      <w:pPr>
        <w:spacing w:after="100"/>
      </w:pPr>
      <w:r>
        <w:rPr>
          <w:b/>
          <w:bCs/>
          <w:color w:val="1E7A34"/>
        </w:rPr>
        <w:t xml:space="preserve">Answer: C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What is Redstone Memorial's financial thread so far, relative to Dogwood's?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Identical direct wire losses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Indirect — a wallet tied to VPN infrastructure, not a direct hospital loss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No financial thread exists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confirmed ransom payment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What's the most defensible characterization of today's findings?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RestonIT is confirmed as the intruder</w:t>
      </w:r>
    </w:p>
    <w:p>
      <w:pPr>
        <w:spacing w:after="40"/>
        <w:ind w:left="360"/>
      </w:pPr>
      <w:r>
        <w:rPr>
          <w:b/>
          <w:bCs/>
          <w:color w:val="1E7A34"/>
        </w:rPr>
        <w:t xml:space="preserve">B. A self-correlated buyer-side identity (shared email across two returns) plus a long-dormant provisioned account — not yet an established actor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case is closed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Danielle Osei is a suspect</w:t>
      </w:r>
    </w:p>
    <w:p>
      <w:pPr>
        <w:spacing w:after="100"/>
      </w:pPr>
      <w:r>
        <w:rPr>
          <w:b/>
          <w:bCs/>
          <w:color w:val="1E7A34"/>
        </w:rPr>
        <w:t xml:space="preserve">Answer: B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UNCLASSIFIED//FOUO//PACT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2761"/>
        <w:sz w:val="16"/>
        <w:szCs w:val="16"/>
      </w:rPr>
      <w:t xml:space="preserve">UNCLASSIFIED//FOUO//PACT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2026-09-17T16:19:16.433Z</dcterms:created>
  <dcterms:modified xsi:type="dcterms:W3CDTF">2026-09-17T16:19:16.433Z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