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FBI CYBER INVESTIGATION TRAINING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Investigating Cryptocurrency Workshop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Squad Packet — The Harlow Dental Group Trace</w:t>
      </w:r>
    </w:p>
    <w:p>
      <w:pPr>
        <w:spacing w:after="200"/>
        <w:jc w:val="center"/>
      </w:pPr>
      <w:r>
        <w:rPr>
          <w:b/>
          <w:bCs/>
          <w:color w:val="B00000"/>
        </w:rPr>
        <w:t xml:space="preserve">UNCLASSIFIED</w:t>
      </w:r>
    </w:p>
    <w:p>
      <w:pPr>
        <w:pStyle w:val="Heading2"/>
        <w:spacing w:after="110" w:before="220"/>
      </w:pPr>
      <w:r>
        <w:t xml:space="preserve">Your task</w:t>
      </w:r>
    </w:p>
    <w:p>
      <w:pPr>
        <w:spacing w:after="110"/>
      </w:pPr>
      <w:r>
        <w:t xml:space="preserve">Work through this ransomware-payment trace as a squad, in the same order the lecture's checklist gives: capture, classify, trace, identify the exchange and match legal process, document provenance, and know when to escalate. Each step opens with a quick comprehension check, then a task your squad drafts together.</w:t>
      </w:r>
    </w:p>
    <w:p>
      <w:pPr>
        <w:spacing w:after="110"/>
      </w:pPr>
      <w:r>
        <w:t xml:space="preserve">Harlow Dental Group, a small dental practice, paid a 0.85 BTC ransom demand after a ransomware incident. The victim's own exchange account shows the outbound payment. Below is the trace record as your squad has assembled it so far — work through it exactly as the checklist on Slide 22 says to.</w:t>
      </w:r>
    </w:p>
    <w:p>
      <w:pPr>
        <w:pStyle w:val="Heading1"/>
        <w:spacing w:after="140" w:before="280"/>
      </w:pPr>
      <w:r>
        <w:t xml:space="preserve">Framework quick check</w:t>
      </w:r>
    </w:p>
    <w:p>
      <w:pPr>
        <w:spacing w:after="110"/>
      </w:pPr>
      <w:r>
        <w:rPr>
          <w:b/>
          <w:bCs/>
        </w:rPr>
        <w:t xml:space="preserve">1. An address on a public blockchain is best understood as: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verified real-world identity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 alphanumeric label that is not an identity until something else ties a person to it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bank account number issued by a government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Proof of ownership on its own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Which asset type is built so a centralized issuer may be able to freeze funds?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privacy coin like Monero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stablecoin like USDC or Tether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Bitcoin specifically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 — no crypto can be frozen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Funds held by a third-party platform on a user's behalf, rather than by the user directly, is called ______ custody.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4. A regulated company that generally performs KYC on its crypto customers is called a ______ (acronym).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pStyle w:val="Heading1"/>
        <w:spacing w:after="140" w:before="280"/>
      </w:pPr>
      <w:r>
        <w:t xml:space="preserve">Step 1 —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Victim report: Harlow Dental Group's practice manager confirms a ransom payment was sent from the practice's Coinbase account on Day 0 at 14:02 UTC.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Sending address (victim, Coinbase-controlled): known and already in the case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Receiving address logged by the victim's exchange: Address 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hash: 9f2c…a41d. Amount: 0.85 BTC.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Per the checklist, what should happen before anything else once a crypto payment is reported?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Wait for a complete trace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Capture the exact address, transaction hash, amount, and timestamp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Immediately contact the exchange's CEO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Convert the amount to USD for the report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Write down, in a clean evidentiary format, the four data points your squad has for this first transaction.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Step 2 — Classify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ransom was paid in Bitcoin.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Which category does Bitcoin fall into for tracing purposes?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Privacy coin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Transparent ledger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Stablecoin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 of these categories apply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If this ransom had instead been paid in Monero, tracing would be significantly ______ and often require specialized capability.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State, in one sentence, what this classification means for whether basic tracing is realistically possible here.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Step 3 — Trace the hops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TX2: Address A splits the funds — 0.03 BTC moves to Address P, while 0.82 BTC moves to Address B. Txid 7b88…e213, Day 0, 22:47 UTC.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TX3: Address B sends 0.82 BTC to a cluster of addresses your office's licensed platform flags as “TumbleCore” — a known mixing service. Txid c410… 9a02, Day 1, 03:15 UTC.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TX4: Address C receives 0.79 BTC from TumbleCore's output cluster. Txid 5e77…b190, Day 2, 09:00 UTC.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TX5: Address C deposits 0.79 BTC into a hot-wallet address cluster your platform identifies, by deposit/withdrawal pattern, as belonging to “Vantex,” a U.S.-incorporated exchange. Txid 22f0…d5c8, Day 2, 09:41 UTC.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What technique does TX2 (splitting into 0.03 BTC and 0.82 BTC) demonstrate?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Chain-hopping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peel chain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Privacy coin conversion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stablecoin freeze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What technique does TX3–TX4 demonstrate?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peel chain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Chain-hopping into a different cryptocurrency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Mixing/tumbling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unusual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The amount changes from 0.82 BTC going into TumbleCore to 0.79 BTC coming out — this difference is consistent with a ______ charged by the mixing service.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State your confidence that the 0.79 BTC arriving at Vantex (TX5) is the same money that entered TumbleCore in TX3, and explain why a mixer changes that confidence level compared to TX2's peel chain.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Step 4 — Identify the exchange and match legal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Vantex is identified as a U.S.-incorporated, licensed VASP.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squad needs three different categories of information from Vantex about the account controlling the receiving hot-wallet cluster.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What must be true of a VASP for KYC records to exist to request in the first place?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must be a privacy-coin platform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 must be regulated and generally perform KYC on its customers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must be a hardware wallet manufacturer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— all platforms keep identical records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For each of the three asks below, name the specific legal process tier that fits, and briefly say why.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1: name, address, and ID on file for the account controlling the receiving cluster.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2: full transaction history and login IP/device logs for that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3: any stored messages the account holder exchanged with Vantex support.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Step 5 — Provenance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squad pulled TX5's data from your office's licensed blockchain analysis platform today.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Provenance documentation for a crypto record requires the wallet/account identifier, the platform, the transaction/block reference, the date/time of the query, the method used, and the ______ of the export.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Draft the six-element provenance record for your TX5 pull, using today's date as the query date.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Step 6 — Escalate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trail passed through a known mixing service (TumbleCore) at TX3–TX4.</w:t>
      </w:r>
    </w:p>
    <w:p>
      <w:pPr>
        <w:spacing w:after="110"/>
      </w:pPr>
      <w:r>
        <w:rPr>
          <w:b/>
          <w:bCs/>
        </w:rPr>
        <w:t xml:space="preserve">Quick check:</w:t>
      </w:r>
    </w:p>
    <w:p>
      <w:pPr>
        <w:spacing w:after="110"/>
      </w:pPr>
      <w:r>
        <w:rPr>
          <w:b/>
          <w:bCs/>
        </w:rPr>
        <w:t xml:space="preserve">1. Per the deck, what's the right move when a trace hits a mixer?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Force the trace through by guessing likely output addresses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Document the pattern and escalate to a specialist team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Stop the investigation entirely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Ignore the mixer and treat the pre- and post-mixer addresses as definitively linked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The specialized FBI team for cryptocurrency tracing and seizure support is the ______ (acronym).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  <w:i/>
          <w:iCs/>
        </w:rPr>
        <w:t xml:space="preserve">Draft the one-sentence escalation request your squad would send to your office's crypto resource, given everything above.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1"/>
        <w:spacing w:after="140" w:before="280"/>
      </w:pPr>
      <w:r>
        <w:t xml:space="preserve">Trial-readiness check</w:t>
      </w:r>
    </w:p>
    <w:p>
      <w:pPr>
        <w:spacing w:after="110"/>
      </w:pPr>
      <w:r>
        <w:t xml:space="preserve">Slide 24 lists five questions opposing counsel will ask about a trace like this one. Answer each one, specifically, using your own work above — not in the abstract.</w:t>
      </w:r>
    </w:p>
    <w:p>
      <w:pPr>
        <w:spacing w:after="110"/>
      </w:pPr>
      <w:r>
        <w:rPr>
          <w:b/>
          <w:bCs/>
        </w:rPr>
        <w:t xml:space="preserve">1. What tool or method produced this trace?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rPr>
          <w:b/>
          <w:bCs/>
        </w:rPr>
        <w:t xml:space="preserve">2. What was the exact address and transaction hash?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rPr>
          <w:b/>
          <w:bCs/>
        </w:rPr>
        <w:t xml:space="preserve">3. When did you run the query?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rPr>
          <w:b/>
          <w:bCs/>
        </w:rPr>
        <w:t xml:space="preserve">4. How was the output preserved?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rPr>
          <w:b/>
          <w:bCs/>
        </w:rPr>
        <w:t xml:space="preserve">5. Who else had access to the wallet or keys?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Style w:val="Heading2"/>
        <w:spacing w:after="110" w:before="220"/>
      </w:pPr>
      <w:r>
        <w:t xml:space="preserve">Squad synthesis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in this trace did your squad's confidence drop, and how did you reflect that in what you wrote rather than just in how you felt about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Vantex had been incorporated in a foreign country instead of the U.S., what would change about Step 4 — and which earlier lecture does that connect to?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What's the single most avoidable mistake your squad could have made in this exercise, per Slide 23's pitfalls list?</w:t>
      </w:r>
    </w:p>
    <w:p>
      <w:pPr>
        <w:pStyle w:val="Heading2"/>
        <w:spacing w:after="110" w:before="220"/>
      </w:pPr>
      <w:r>
        <w:t xml:space="preserve">Sources</w:t>
      </w:r>
    </w:p>
    <w:p>
      <w:pPr>
        <w:spacing w:after="110"/>
      </w:pPr>
      <w:r>
        <w:rPr>
          <w:i/>
          <w:iCs/>
          <w:sz w:val="18"/>
          <w:szCs w:val="18"/>
        </w:rPr>
        <w:t xml:space="preserve">This scenario (Harlow Dental Group, TumbleCore, Vantex, and all addresses/hashes) is fictional, built to exercise every stage of this lecture's workflow with clean, internally consistent data. It is not based on a real case and does not reference Operation BROKERED EXIT.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Squad Packet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444444"/>
        <w:sz w:val="16"/>
        <w:szCs w:val="16"/>
      </w:rPr>
      <w:t xml:space="preserve">UNCLASSIFIED  ·  FBI Cyber Investigation Training  ·  Investigating Cryptocurrency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2026-09-24T18:57:44.032Z</dcterms:created>
  <dcterms:modified xsi:type="dcterms:W3CDTF">2026-09-24T18:57:44.041Z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