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FBI CYBER INTRUSION INVESTIGATION COURSE — DAY 3</w:t>
      </w:r>
    </w:p>
    <w:p>
      <w:pPr>
        <w:spacing w:after="60"/>
        <w:jc w:val="center"/>
      </w:pPr>
      <w:r>
        <w:rPr>
          <w:b/>
          <w:bCs/>
          <w:sz w:val="32"/>
          <w:szCs w:val="32"/>
        </w:rPr>
        <w:t xml:space="preserve">Digital Evidence Workshop</w:t>
      </w:r>
    </w:p>
    <w:p>
      <w:pPr>
        <w:spacing w:after="220"/>
        <w:jc w:val="center"/>
      </w:pPr>
      <w:r>
        <w:rPr>
          <w:i/>
          <w:iCs/>
          <w:sz w:val="20"/>
          <w:szCs w:val="20"/>
        </w:rPr>
        <w:t xml:space="preserve">Facilitator Guide — Sable Ridge Financial Advisors</w:t>
      </w:r>
    </w:p>
    <w:p>
      <w:pPr>
        <w:spacing w:after="200"/>
        <w:jc w:val="center"/>
      </w:pPr>
      <w:r>
        <w:rPr>
          <w:b/>
          <w:bCs/>
          <w:color w:val="B00000"/>
        </w:rPr>
        <w:t xml:space="preserve">UNCLASSIFIED — Instructor use only — do not distribute to students</w:t>
      </w:r>
    </w:p>
    <w:p>
      <w:pPr>
        <w:pStyle w:val="Heading2"/>
        <w:spacing w:after="110" w:before="220"/>
      </w:pPr>
      <w:r>
        <w:t xml:space="preserve">How this fits</w:t>
      </w:r>
    </w:p>
    <w:p>
      <w:pPr>
        <w:spacing w:after="110"/>
      </w:pPr>
      <w:r>
        <w:t xml:space="preserve">This is standalone reinforcement material for the four Day 3 assessment topics (forensics_host, forensics_network, timeline_construction, scene_management) from Lecture 1. It is deliberately not slotted into the 1015–1130 block — that lesson plan explicitly protects that time for squad logistics prep, not a paper exercise. Use this wherever it fits your schedule: before the lecture as a diagnostic, after the Wednesday hot wash as reinforcement, or as independent squad practice.</w:t>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The scenario (Sable Ridge Financial Advisors, workstation WKS-14, employee J. Kim) is built fresh and does not reuse anything from the Operation BROKERED EXIT range packet. Specifically avoided: a workstation with active chat windows as the volatility decision point (here it's a file server with an open remote session instead), a witness who changes their story over time (here it's two witnesses who disagree with each other, a different dynamic), and evidence hidden behind an object. If BROKERED EXIT's content changes in a future revision, re-check this workshop against the current range packet before reuse.</w:t>
      </w:r>
    </w:p>
    <w:p>
      <w:pPr>
        <w:pStyle w:val="Heading2"/>
        <w:spacing w:after="110" w:before="220"/>
      </w:pPr>
      <w:r>
        <w:t xml:space="preserve">Timing (suggested 60–75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9D9D9" w:val="clear"/>
            <w:tcMar>
              <w:top w:type="dxa" w:w="80"/>
              <w:left w:type="dxa" w:w="100"/>
              <w:bottom w:type="dxa" w:w="80"/>
              <w:right w:type="dxa" w:w="100"/>
            </w:tcMar>
          </w:tcPr>
          <w:p>
            <w:r>
              <w:rPr>
                <w:b/>
                <w:bCs/>
              </w:rPr>
              <w:t xml:space="preserve">Time</w:t>
            </w:r>
          </w:p>
        </w:tc>
        <w:tc>
          <w:tcPr>
            <w:tcW w:type="dxa" w:w="7560"/>
            <w:shd w:fill="D9D9D9" w:val="clear"/>
            <w:tcMar>
              <w:top w:type="dxa" w:w="80"/>
              <w:left w:type="dxa" w:w="100"/>
              <w:bottom w:type="dxa" w:w="80"/>
              <w:right w:type="dxa" w:w="100"/>
            </w:tcMar>
          </w:tcPr>
          <w:p>
            <w:r>
              <w:rPr>
                <w:b/>
                <w:bCs/>
              </w:rPr>
              <w:t xml:space="preserve">Block</w:t>
            </w:r>
          </w:p>
        </w:tc>
      </w:tr>
      <w:tr>
        <w:tc>
          <w:tcPr>
            <w:tcW w:type="dxa" w:w="1800"/>
            <w:tcMar>
              <w:top w:type="dxa" w:w="80"/>
              <w:left w:type="dxa" w:w="100"/>
              <w:bottom w:type="dxa" w:w="80"/>
              <w:right w:type="dxa" w:w="100"/>
            </w:tcMar>
          </w:tcPr>
          <w:p>
            <w:r>
              <w:rPr>
                <w:b w:val="false"/>
                <w:bCs w:val="false"/>
              </w:rPr>
              <w:t xml:space="preserve">0:00–0:05</w:t>
            </w:r>
          </w:p>
        </w:tc>
        <w:tc>
          <w:tcPr>
            <w:tcW w:type="dxa" w:w="7560"/>
            <w:tcMar>
              <w:top w:type="dxa" w:w="80"/>
              <w:left w:type="dxa" w:w="100"/>
              <w:bottom w:type="dxa" w:w="80"/>
              <w:right w:type="dxa" w:w="100"/>
            </w:tcMar>
          </w:tcPr>
          <w:p>
            <w:r>
              <w:rPr>
                <w:b w:val="false"/>
                <w:bCs w:val="false"/>
              </w:rPr>
              <w:t xml:space="preserve">Frame the workshop; hand out packets</w:t>
            </w:r>
          </w:p>
        </w:tc>
      </w:tr>
      <w:tr>
        <w:tc>
          <w:tcPr>
            <w:tcW w:type="dxa" w:w="1800"/>
            <w:tcMar>
              <w:top w:type="dxa" w:w="80"/>
              <w:left w:type="dxa" w:w="100"/>
              <w:bottom w:type="dxa" w:w="80"/>
              <w:right w:type="dxa" w:w="100"/>
            </w:tcMar>
          </w:tcPr>
          <w:p>
            <w:r>
              <w:rPr>
                <w:b w:val="false"/>
                <w:bCs w:val="false"/>
              </w:rPr>
              <w:t xml:space="preserve">0:05–0:20</w:t>
            </w:r>
          </w:p>
        </w:tc>
        <w:tc>
          <w:tcPr>
            <w:tcW w:type="dxa" w:w="7560"/>
            <w:tcMar>
              <w:top w:type="dxa" w:w="80"/>
              <w:left w:type="dxa" w:w="100"/>
              <w:bottom w:type="dxa" w:w="80"/>
              <w:right w:type="dxa" w:w="100"/>
            </w:tcMar>
          </w:tcPr>
          <w:p>
            <w:r>
              <w:rPr>
                <w:b w:val="false"/>
                <w:bCs w:val="false"/>
              </w:rPr>
              <w:t xml:space="preserve">Part 1 — Source and Limits</w:t>
            </w:r>
          </w:p>
        </w:tc>
      </w:tr>
      <w:tr>
        <w:tc>
          <w:tcPr>
            <w:tcW w:type="dxa" w:w="1800"/>
            <w:tcMar>
              <w:top w:type="dxa" w:w="80"/>
              <w:left w:type="dxa" w:w="100"/>
              <w:bottom w:type="dxa" w:w="80"/>
              <w:right w:type="dxa" w:w="100"/>
            </w:tcMar>
          </w:tcPr>
          <w:p>
            <w:r>
              <w:rPr>
                <w:b w:val="false"/>
                <w:bCs w:val="false"/>
              </w:rPr>
              <w:t xml:space="preserve">0:20–0:45</w:t>
            </w:r>
          </w:p>
        </w:tc>
        <w:tc>
          <w:tcPr>
            <w:tcW w:type="dxa" w:w="7560"/>
            <w:tcMar>
              <w:top w:type="dxa" w:w="80"/>
              <w:left w:type="dxa" w:w="100"/>
              <w:bottom w:type="dxa" w:w="80"/>
              <w:right w:type="dxa" w:w="100"/>
            </w:tcMar>
          </w:tcPr>
          <w:p>
            <w:r>
              <w:rPr>
                <w:b w:val="false"/>
                <w:bCs w:val="false"/>
              </w:rPr>
              <w:t xml:space="preserve">Part 2 — Build the Timeline (the core exercise; give this the most time)</w:t>
            </w:r>
          </w:p>
        </w:tc>
      </w:tr>
      <w:tr>
        <w:tc>
          <w:tcPr>
            <w:tcW w:type="dxa" w:w="1800"/>
            <w:tcMar>
              <w:top w:type="dxa" w:w="80"/>
              <w:left w:type="dxa" w:w="100"/>
              <w:bottom w:type="dxa" w:w="80"/>
              <w:right w:type="dxa" w:w="100"/>
            </w:tcMar>
          </w:tcPr>
          <w:p>
            <w:r>
              <w:rPr>
                <w:b w:val="false"/>
                <w:bCs w:val="false"/>
              </w:rPr>
              <w:t xml:space="preserve">0:45–1:00</w:t>
            </w:r>
          </w:p>
        </w:tc>
        <w:tc>
          <w:tcPr>
            <w:tcW w:type="dxa" w:w="7560"/>
            <w:tcMar>
              <w:top w:type="dxa" w:w="80"/>
              <w:left w:type="dxa" w:w="100"/>
              <w:bottom w:type="dxa" w:w="80"/>
              <w:right w:type="dxa" w:w="100"/>
            </w:tcMar>
          </w:tcPr>
          <w:p>
            <w:r>
              <w:rPr>
                <w:b w:val="false"/>
                <w:bCs w:val="false"/>
              </w:rPr>
              <w:t xml:space="preserve">Part 3 — Scene Management</w:t>
            </w:r>
          </w:p>
        </w:tc>
      </w:tr>
      <w:tr>
        <w:tc>
          <w:tcPr>
            <w:tcW w:type="dxa" w:w="1800"/>
            <w:tcMar>
              <w:top w:type="dxa" w:w="80"/>
              <w:left w:type="dxa" w:w="100"/>
              <w:bottom w:type="dxa" w:w="80"/>
              <w:right w:type="dxa" w:w="100"/>
            </w:tcMar>
          </w:tcPr>
          <w:p>
            <w:r>
              <w:rPr>
                <w:b w:val="false"/>
                <w:bCs w:val="false"/>
              </w:rPr>
              <w:t xml:space="preserve">1:00–1:10</w:t>
            </w:r>
          </w:p>
        </w:tc>
        <w:tc>
          <w:tcPr>
            <w:tcW w:type="dxa" w:w="7560"/>
            <w:tcMar>
              <w:top w:type="dxa" w:w="80"/>
              <w:left w:type="dxa" w:w="100"/>
              <w:bottom w:type="dxa" w:w="80"/>
              <w:right w:type="dxa" w:w="100"/>
            </w:tcMar>
          </w:tcPr>
          <w:p>
            <w:r>
              <w:rPr>
                <w:b w:val="false"/>
                <w:bCs w:val="false"/>
              </w:rPr>
              <w:t xml:space="preserve">Report out / instructor synthesis</w:t>
            </w:r>
          </w:p>
        </w:tc>
      </w:tr>
    </w:tbl>
    <w:p>
      <w:pPr>
        <w:spacing w:after="110"/>
      </w:pPr>
      <w:r>
        <w:t xml:space="preserve"/>
      </w:r>
    </w:p>
    <w:p>
      <w:pPr>
        <w:pStyle w:val="Heading1"/>
        <w:spacing w:after="140" w:before="280"/>
      </w:pPr>
      <w:r>
        <w:t xml:space="preserve">Part 1 answer key — Source and Limits</w:t>
      </w:r>
    </w:p>
    <w:p>
      <w:pPr>
        <w:pStyle w:val="Heading3"/>
        <w:spacing w:after="80" w:before="160"/>
      </w:pPr>
      <w:r>
        <w:t xml:space="preserve">Fragment 1</w:t>
      </w:r>
    </w:p>
    <w:p>
      <w:pPr>
        <w:spacing w:after="110"/>
      </w:pPr>
      <w:r>
        <w:rPr>
          <w:i/>
          <w:iCs/>
        </w:rPr>
        <w:t xml:space="preserve">Badge access log (facilities system): Badge holder J. Kim, Main Entrance, “Access granted,” 2024-11-04, 07:52 AM (Eastern, UTC-5).</w:t>
      </w:r>
    </w:p>
    <w:p>
      <w:pPr>
        <w:spacing w:after="110"/>
      </w:pPr>
      <w:r>
        <w:rPr>
          <w:b/>
          <w:bCs/>
        </w:rPr>
        <w:t xml:space="preserve">Category: </w:t>
      </w:r>
    </w:p>
    <w:p>
      <w:pPr>
        <w:spacing w:after="110"/>
      </w:pPr>
      <w:r>
        <w:t xml:space="preserve">Badge access log — not one of the ten forensic categories; a facilities/physical-security source</w:t>
      </w:r>
    </w:p>
    <w:p>
      <w:pPr>
        <w:spacing w:after="110"/>
      </w:pPr>
      <w:r>
        <w:rPr>
          <w:b/>
          <w:bCs/>
        </w:rPr>
        <w:t xml:space="preserve">Tells you: </w:t>
      </w:r>
    </w:p>
    <w:p>
      <w:pPr>
        <w:spacing w:after="110"/>
      </w:pPr>
      <w:r>
        <w:t xml:space="preserve">J. Kim physically entered the building at 07:52 AM Eastern.</w:t>
      </w:r>
    </w:p>
    <w:p>
      <w:pPr>
        <w:spacing w:after="110"/>
      </w:pPr>
      <w:r>
        <w:rPr>
          <w:b/>
          <w:bCs/>
        </w:rPr>
        <w:t xml:space="preserve">Does NOT tell you: </w:t>
      </w:r>
    </w:p>
    <w:p>
      <w:pPr>
        <w:spacing w:after="110"/>
      </w:pPr>
      <w:r>
        <w:t xml:space="preserve">That she was at her workstation, or that she (not someone else) later used her account.</w:t>
      </w:r>
    </w:p>
    <w:p>
      <w:pPr>
        <w:pStyle w:val="Heading3"/>
        <w:spacing w:after="80" w:before="160"/>
      </w:pPr>
      <w:r>
        <w:t xml:space="preserve">Fragment 2</w:t>
      </w:r>
    </w:p>
    <w:p>
      <w:pPr>
        <w:spacing w:after="110"/>
      </w:pPr>
      <w:r>
        <w:rPr>
          <w:i/>
          <w:iCs/>
        </w:rPr>
        <w:t xml:space="preserve">Browser history (WKS-14, user profile jkim): URL hxxp://mail-secure-login.example/reset, title “Account Security Verification,” visited 2024-11-04, 09:05 AM (Eastern, UTC-5).</w:t>
      </w:r>
    </w:p>
    <w:p>
      <w:pPr>
        <w:spacing w:after="110"/>
      </w:pPr>
      <w:r>
        <w:rPr>
          <w:b/>
          <w:bCs/>
        </w:rPr>
        <w:t xml:space="preserve">Category: </w:t>
      </w:r>
    </w:p>
    <w:p>
      <w:pPr>
        <w:spacing w:after="110"/>
      </w:pPr>
      <w:r>
        <w:t xml:space="preserve">Host — browser data</w:t>
      </w:r>
    </w:p>
    <w:p>
      <w:pPr>
        <w:spacing w:after="110"/>
      </w:pPr>
      <w:r>
        <w:rPr>
          <w:b/>
          <w:bCs/>
        </w:rPr>
        <w:t xml:space="preserve">Tells you: </w:t>
      </w:r>
    </w:p>
    <w:p>
      <w:pPr>
        <w:spacing w:after="110"/>
      </w:pPr>
      <w:r>
        <w:t xml:space="preserve">A phishing-styled link was visited under Kim's browser profile at 09:05 AM Eastern.</w:t>
      </w:r>
    </w:p>
    <w:p>
      <w:pPr>
        <w:spacing w:after="110"/>
      </w:pPr>
      <w:r>
        <w:rPr>
          <w:b/>
          <w:bCs/>
        </w:rPr>
        <w:t xml:space="preserve">Does NOT tell you: </w:t>
      </w:r>
    </w:p>
    <w:p>
      <w:pPr>
        <w:spacing w:after="110"/>
      </w:pPr>
      <w:r>
        <w:t xml:space="preserve">That Kim herself clicked it, as opposed to someone else at her machine, or that this alone caused the later compromise.</w:t>
      </w:r>
    </w:p>
    <w:p>
      <w:pPr>
        <w:pStyle w:val="Heading3"/>
        <w:spacing w:after="80" w:before="160"/>
      </w:pPr>
      <w:r>
        <w:t xml:space="preserve">Fragment 3</w:t>
      </w:r>
    </w:p>
    <w:p>
      <w:pPr>
        <w:spacing w:after="110"/>
      </w:pPr>
      <w:r>
        <w:rPr>
          <w:i/>
          <w:iCs/>
        </w:rPr>
        <w:t xml:space="preserve">Windows Security event log (WKS-14): Event ID 4625 (failed logon), account jkim, source IP 198.51.100.77, six occurrences, 2024-11-04, 09:14:00–09:14:45 AM (Eastern, UTC-5).</w:t>
      </w:r>
    </w:p>
    <w:p>
      <w:pPr>
        <w:spacing w:after="110"/>
      </w:pPr>
      <w:r>
        <w:rPr>
          <w:b/>
          <w:bCs/>
        </w:rPr>
        <w:t xml:space="preserve">Category: </w:t>
      </w:r>
    </w:p>
    <w:p>
      <w:pPr>
        <w:spacing w:after="110"/>
      </w:pPr>
      <w:r>
        <w:t xml:space="preserve">Host — event logs</w:t>
      </w:r>
    </w:p>
    <w:p>
      <w:pPr>
        <w:spacing w:after="110"/>
      </w:pPr>
      <w:r>
        <w:rPr>
          <w:b/>
          <w:bCs/>
        </w:rPr>
        <w:t xml:space="preserve">Tells you: </w:t>
      </w:r>
    </w:p>
    <w:p>
      <w:pPr>
        <w:spacing w:after="110"/>
      </w:pPr>
      <w:r>
        <w:t xml:space="preserve">Six failed logon attempts on Kim's account from a specific external IP.</w:t>
      </w:r>
    </w:p>
    <w:p>
      <w:pPr>
        <w:spacing w:after="110"/>
      </w:pPr>
      <w:r>
        <w:rPr>
          <w:b/>
          <w:bCs/>
        </w:rPr>
        <w:t xml:space="preserve">Does NOT tell you: </w:t>
      </w:r>
    </w:p>
    <w:p>
      <w:pPr>
        <w:spacing w:after="110"/>
      </w:pPr>
      <w:r>
        <w:t xml:space="preserve">Whether those attempts were Kim mistyping her own password or an outside actor guessing it — the external IP is the tell, but the log entry alone doesn't say 'attacker.'</w:t>
      </w:r>
    </w:p>
    <w:p>
      <w:pPr>
        <w:pStyle w:val="Heading3"/>
        <w:spacing w:after="80" w:before="160"/>
      </w:pPr>
      <w:r>
        <w:t xml:space="preserve">Fragment 4</w:t>
      </w:r>
    </w:p>
    <w:p>
      <w:pPr>
        <w:spacing w:after="110"/>
      </w:pPr>
      <w:r>
        <w:rPr>
          <w:i/>
          <w:iCs/>
        </w:rPr>
        <w:t xml:space="preserve">Windows Security event log (WKS-14): Event ID 4624 (successful logon), account jkim, Logon Type 10 (RemoteInteractive), source IP 198.51.100.77, 2024-11-04 14:21:03 UTC.</w:t>
      </w:r>
    </w:p>
    <w:p>
      <w:pPr>
        <w:spacing w:after="110"/>
      </w:pPr>
      <w:r>
        <w:rPr>
          <w:b/>
          <w:bCs/>
        </w:rPr>
        <w:t xml:space="preserve">Category: </w:t>
      </w:r>
    </w:p>
    <w:p>
      <w:pPr>
        <w:spacing w:after="110"/>
      </w:pPr>
      <w:r>
        <w:t xml:space="preserve">Host — event logs</w:t>
      </w:r>
    </w:p>
    <w:p>
      <w:pPr>
        <w:spacing w:after="110"/>
      </w:pPr>
      <w:r>
        <w:rPr>
          <w:b/>
          <w:bCs/>
        </w:rPr>
        <w:t xml:space="preserve">Tells you: </w:t>
      </w:r>
    </w:p>
    <w:p>
      <w:pPr>
        <w:spacing w:after="110"/>
      </w:pPr>
      <w:r>
        <w:t xml:space="preserve">A successful remote logon on Kim's account from the same external IP that failed six times minutes earlier.</w:t>
      </w:r>
    </w:p>
    <w:p>
      <w:pPr>
        <w:spacing w:after="110"/>
      </w:pPr>
      <w:r>
        <w:rPr>
          <w:b/>
          <w:bCs/>
        </w:rPr>
        <w:t xml:space="preserve">Does NOT tell you: </w:t>
      </w:r>
    </w:p>
    <w:p>
      <w:pPr>
        <w:spacing w:after="110"/>
      </w:pPr>
      <w:r>
        <w:t xml:space="preserve">What the logged-in session actually did once inside — that requires other artifacts.</w:t>
      </w:r>
    </w:p>
    <w:p>
      <w:pPr>
        <w:pStyle w:val="Heading3"/>
        <w:spacing w:after="80" w:before="160"/>
      </w:pPr>
      <w:r>
        <w:t xml:space="preserve">Fragment 5</w:t>
      </w:r>
    </w:p>
    <w:p>
      <w:pPr>
        <w:spacing w:after="110"/>
      </w:pPr>
      <w:r>
        <w:rPr>
          <w:i/>
          <w:iCs/>
        </w:rPr>
        <w:t xml:space="preserve">NetFlow record (perimeter collector): Src 10.20.4.14 (WKS-14) → Dst 198.51.100.77, port 3389, 4,204,880 bytes, duration 47m12s, session start 2024-11-04 14:21:00 UTC.</w:t>
      </w:r>
    </w:p>
    <w:p>
      <w:pPr>
        <w:spacing w:after="110"/>
      </w:pPr>
      <w:r>
        <w:rPr>
          <w:b/>
          <w:bCs/>
        </w:rPr>
        <w:t xml:space="preserve">Category: </w:t>
      </w:r>
    </w:p>
    <w:p>
      <w:pPr>
        <w:spacing w:after="110"/>
      </w:pPr>
      <w:r>
        <w:t xml:space="preserve">Network — NetFlow/IPFIX</w:t>
      </w:r>
    </w:p>
    <w:p>
      <w:pPr>
        <w:spacing w:after="110"/>
      </w:pPr>
      <w:r>
        <w:rPr>
          <w:b/>
          <w:bCs/>
        </w:rPr>
        <w:t xml:space="preserve">Tells you: </w:t>
      </w:r>
    </w:p>
    <w:p>
      <w:pPr>
        <w:spacing w:after="110"/>
      </w:pPr>
      <w:r>
        <w:t xml:space="preserve">A 47-minute network session existed between WKS-14 and the external IP on the RDP port.</w:t>
      </w:r>
    </w:p>
    <w:p>
      <w:pPr>
        <w:spacing w:after="110"/>
      </w:pPr>
      <w:r>
        <w:rPr>
          <w:b/>
          <w:bCs/>
        </w:rPr>
        <w:t xml:space="preserve">Does NOT tell you: </w:t>
      </w:r>
    </w:p>
    <w:p>
      <w:pPr>
        <w:spacing w:after="110"/>
      </w:pPr>
      <w:r>
        <w:t xml:space="preserve">What was actually transmitted inside that session — NetFlow has no payload.</w:t>
      </w:r>
    </w:p>
    <w:p>
      <w:pPr>
        <w:pStyle w:val="Heading3"/>
        <w:spacing w:after="80" w:before="160"/>
      </w:pPr>
      <w:r>
        <w:t xml:space="preserve">Fragment 6</w:t>
      </w:r>
    </w:p>
    <w:p>
      <w:pPr>
        <w:spacing w:after="110"/>
      </w:pPr>
      <w:r>
        <w:rPr>
          <w:i/>
          <w:iCs/>
        </w:rPr>
        <w:t xml:space="preserve">DNS resolver log (internal): Query update-secure-cdn.example, type A, answer 198.51.100.77, client WKS-14, 2024-11-04 14:23:52 UTC.</w:t>
      </w:r>
    </w:p>
    <w:p>
      <w:pPr>
        <w:spacing w:after="110"/>
      </w:pPr>
      <w:r>
        <w:rPr>
          <w:b/>
          <w:bCs/>
        </w:rPr>
        <w:t xml:space="preserve">Category: </w:t>
      </w:r>
    </w:p>
    <w:p>
      <w:pPr>
        <w:spacing w:after="110"/>
      </w:pPr>
      <w:r>
        <w:t xml:space="preserve">Network — DNS logs</w:t>
      </w:r>
    </w:p>
    <w:p>
      <w:pPr>
        <w:spacing w:after="110"/>
      </w:pPr>
      <w:r>
        <w:rPr>
          <w:b/>
          <w:bCs/>
        </w:rPr>
        <w:t xml:space="preserve">Tells you: </w:t>
      </w:r>
    </w:p>
    <w:p>
      <w:pPr>
        <w:spacing w:after="110"/>
      </w:pPr>
      <w:r>
        <w:t xml:space="preserve">WKS-14 resolved a specific external domain to the same IP already seen.</w:t>
      </w:r>
    </w:p>
    <w:p>
      <w:pPr>
        <w:spacing w:after="110"/>
      </w:pPr>
      <w:r>
        <w:rPr>
          <w:b/>
          <w:bCs/>
        </w:rPr>
        <w:t xml:space="preserve">Does NOT tell you: </w:t>
      </w:r>
    </w:p>
    <w:p>
      <w:pPr>
        <w:spacing w:after="110"/>
      </w:pPr>
      <w:r>
        <w:t xml:space="preserve">What was downloaded or why — DNS only shows the lookup.</w:t>
      </w:r>
    </w:p>
    <w:p>
      <w:pPr>
        <w:pStyle w:val="Heading3"/>
        <w:spacing w:after="80" w:before="160"/>
      </w:pPr>
      <w:r>
        <w:t xml:space="preserve">Fragment 7</w:t>
      </w:r>
    </w:p>
    <w:p>
      <w:pPr>
        <w:spacing w:after="110"/>
      </w:pPr>
      <w:r>
        <w:rPr>
          <w:i/>
          <w:iCs/>
        </w:rPr>
        <w:t xml:space="preserve">Web proxy log (perimeter): GET hxxp://update-secure-cdn.example/payload.bin, client WKS-14, status 200, 2,114,302 bytes, 2024-11-04 14:24:40 UTC.</w:t>
      </w:r>
    </w:p>
    <w:p>
      <w:pPr>
        <w:spacing w:after="110"/>
      </w:pPr>
      <w:r>
        <w:rPr>
          <w:b/>
          <w:bCs/>
        </w:rPr>
        <w:t xml:space="preserve">Category: </w:t>
      </w:r>
    </w:p>
    <w:p>
      <w:pPr>
        <w:spacing w:after="110"/>
      </w:pPr>
      <w:r>
        <w:t xml:space="preserve">Network — proxy logs</w:t>
      </w:r>
    </w:p>
    <w:p>
      <w:pPr>
        <w:spacing w:after="110"/>
      </w:pPr>
      <w:r>
        <w:rPr>
          <w:b/>
          <w:bCs/>
        </w:rPr>
        <w:t xml:space="preserve">Tells you: </w:t>
      </w:r>
    </w:p>
    <w:p>
      <w:pPr>
        <w:spacing w:after="110"/>
      </w:pPr>
      <w:r>
        <w:t xml:space="preserve">WKS-14 actually downloaded a specific file from that domain, with size and status code.</w:t>
      </w:r>
    </w:p>
    <w:p>
      <w:pPr>
        <w:spacing w:after="110"/>
      </w:pPr>
      <w:r>
        <w:rPr>
          <w:b/>
          <w:bCs/>
        </w:rPr>
        <w:t xml:space="preserve">Does NOT tell you: </w:t>
      </w:r>
    </w:p>
    <w:p>
      <w:pPr>
        <w:spacing w:after="110"/>
      </w:pPr>
      <w:r>
        <w:t xml:space="preserve">What the file does — that requires the file itself and host-side analysis.</w:t>
      </w:r>
    </w:p>
    <w:p>
      <w:pPr>
        <w:pStyle w:val="Heading3"/>
        <w:spacing w:after="80" w:before="160"/>
      </w:pPr>
      <w:r>
        <w:t xml:space="preserve">Fragment 8</w:t>
      </w:r>
    </w:p>
    <w:p>
      <w:pPr>
        <w:spacing w:after="110"/>
      </w:pPr>
      <w:r>
        <w:rPr>
          <w:i/>
          <w:iCs/>
        </w:rPr>
        <w:t xml:space="preserve">Registry excerpt (WKS-14, extracted from forensic image): HKCU\Software\Microsoft\Windows\CurrentVersion\Run, new value “SecurityHealthUpdate” → %APPDATA%\svchosthelper.exe, last write time 2024-11-04T14:26:10Z.</w:t>
      </w:r>
    </w:p>
    <w:p>
      <w:pPr>
        <w:spacing w:after="110"/>
      </w:pPr>
      <w:r>
        <w:rPr>
          <w:b/>
          <w:bCs/>
        </w:rPr>
        <w:t xml:space="preserve">Category: </w:t>
      </w:r>
    </w:p>
    <w:p>
      <w:pPr>
        <w:spacing w:after="110"/>
      </w:pPr>
      <w:r>
        <w:t xml:space="preserve">Host — registry</w:t>
      </w:r>
    </w:p>
    <w:p>
      <w:pPr>
        <w:spacing w:after="110"/>
      </w:pPr>
      <w:r>
        <w:rPr>
          <w:b/>
          <w:bCs/>
        </w:rPr>
        <w:t xml:space="preserve">Tells you: </w:t>
      </w:r>
    </w:p>
    <w:p>
      <w:pPr>
        <w:spacing w:after="110"/>
      </w:pPr>
      <w:r>
        <w:t xml:space="preserve">A persistence mechanism was planted pointing to a suspicious binary in the user's AppData folder.</w:t>
      </w:r>
    </w:p>
    <w:p>
      <w:pPr>
        <w:spacing w:after="110"/>
      </w:pPr>
      <w:r>
        <w:rPr>
          <w:b/>
          <w:bCs/>
        </w:rPr>
        <w:t xml:space="preserve">Does NOT tell you: </w:t>
      </w:r>
    </w:p>
    <w:p>
      <w:pPr>
        <w:spacing w:after="110"/>
      </w:pPr>
      <w:r>
        <w:t xml:space="preserve">Whether that binary has actually executed, or what it does once it runs.</w:t>
      </w:r>
    </w:p>
    <w:p>
      <w:pPr>
        <w:pStyle w:val="Heading3"/>
        <w:spacing w:after="80" w:before="160"/>
      </w:pPr>
      <w:r>
        <w:t xml:space="preserve">Fragment 9</w:t>
      </w:r>
    </w:p>
    <w:p>
      <w:pPr>
        <w:spacing w:after="110"/>
      </w:pPr>
      <w:r>
        <w:rPr>
          <w:i/>
          <w:iCs/>
        </w:rPr>
        <w:t xml:space="preserve">Live memory acquisition (WKS-14, captured on scene): Process svchost.exe (PID 4471, parent PID inconsistent with the normal svchost tree) with an active TCP connection to 198.51.100.77:443. Capture time 2024-11-04, 3:00 PM (Eastern, UTC-5).</w:t>
      </w:r>
    </w:p>
    <w:p>
      <w:pPr>
        <w:spacing w:after="110"/>
      </w:pPr>
      <w:r>
        <w:rPr>
          <w:b/>
          <w:bCs/>
        </w:rPr>
        <w:t xml:space="preserve">Category: </w:t>
      </w:r>
    </w:p>
    <w:p>
      <w:pPr>
        <w:spacing w:after="110"/>
      </w:pPr>
      <w:r>
        <w:t xml:space="preserve">Host — memory (RAM)</w:t>
      </w:r>
    </w:p>
    <w:p>
      <w:pPr>
        <w:spacing w:after="110"/>
      </w:pPr>
      <w:r>
        <w:rPr>
          <w:b/>
          <w:bCs/>
        </w:rPr>
        <w:t xml:space="preserve">Tells you: </w:t>
      </w:r>
    </w:p>
    <w:p>
      <w:pPr>
        <w:spacing w:after="110"/>
      </w:pPr>
      <w:r>
        <w:t xml:space="preserve">As of the capture time, a suspicious process was actively connected to the same external IP.</w:t>
      </w:r>
    </w:p>
    <w:p>
      <w:pPr>
        <w:spacing w:after="110"/>
      </w:pPr>
      <w:r>
        <w:rPr>
          <w:b/>
          <w:bCs/>
        </w:rPr>
        <w:t xml:space="preserve">Does NOT tell you: </w:t>
      </w:r>
    </w:p>
    <w:p>
      <w:pPr>
        <w:spacing w:after="110"/>
      </w:pPr>
      <w:r>
        <w:t xml:space="preserve">When that process first started — memory shows current state, not history, unless correlated with logs that do.</w:t>
      </w:r>
    </w:p>
    <w:p>
      <w:pPr>
        <w:pStyle w:val="Heading3"/>
        <w:spacing w:after="80" w:before="160"/>
      </w:pPr>
      <w:r>
        <w:t xml:space="preserve">Fragment 10</w:t>
      </w:r>
    </w:p>
    <w:p>
      <w:pPr>
        <w:spacing w:after="110"/>
      </w:pPr>
      <w:r>
        <w:rPr>
          <w:i/>
          <w:iCs/>
        </w:rPr>
        <w:t xml:space="preserve">On-scene witness interaction: IT Director recalls, “I think Jamie mentioned her computer was running slow sometime after she got back from lunch.” No specific time given; lunch is typically 12:00–1:00 PM. Interview conducted on scene, same day.</w:t>
      </w:r>
    </w:p>
    <w:p>
      <w:pPr>
        <w:spacing w:after="110"/>
      </w:pPr>
      <w:r>
        <w:rPr>
          <w:b/>
          <w:bCs/>
        </w:rPr>
        <w:t xml:space="preserve">Category: </w:t>
      </w:r>
    </w:p>
    <w:p>
      <w:pPr>
        <w:spacing w:after="110"/>
      </w:pPr>
      <w:r>
        <w:t xml:space="preserve">Witness/on-scene interaction — not a technical artifact category</w:t>
      </w:r>
    </w:p>
    <w:p>
      <w:pPr>
        <w:spacing w:after="110"/>
      </w:pPr>
      <w:r>
        <w:rPr>
          <w:b/>
          <w:bCs/>
        </w:rPr>
        <w:t xml:space="preserve">Tells you: </w:t>
      </w:r>
    </w:p>
    <w:p>
      <w:pPr>
        <w:spacing w:after="110"/>
      </w:pPr>
      <w:r>
        <w:t xml:space="preserve">Roughly when the issue was noticed by someone at the company.</w:t>
      </w:r>
    </w:p>
    <w:p>
      <w:pPr>
        <w:spacing w:after="110"/>
      </w:pPr>
      <w:r>
        <w:rPr>
          <w:b/>
          <w:bCs/>
        </w:rPr>
        <w:t xml:space="preserve">Does NOT tell you: </w:t>
      </w:r>
    </w:p>
    <w:p>
      <w:pPr>
        <w:spacing w:after="110"/>
      </w:pPr>
      <w:r>
        <w:t xml:space="preserve">When the intrusion actually began — noticing and starting are different facts, and this fragment is the clearest example of that gap in the whole set.</w:t>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Fragments 1 and 10 are deliberately not one of the ten forensic artifact categories — if a squad tries to force them into one, that's worth surfacing. Recognizing a non-technical source (badge system, witness account) for what it is, and reasoning about its evidentiary limits anyway, is as important as correctly naming the ten technical categories.</w:t>
      </w:r>
    </w:p>
    <w:p>
      <w:pPr>
        <w:pStyle w:val="Heading1"/>
        <w:spacing w:after="140" w:before="280"/>
      </w:pPr>
      <w:r>
        <w:t xml:space="preserve">Part 2 answer key — The Timeline</w:t>
      </w:r>
    </w:p>
    <w:p>
      <w:pPr>
        <w:spacing w:after="110"/>
      </w:pPr>
      <w:r>
        <w:t xml:space="preserve">Full normalized, sorted, confidence-annotated timeline: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1300"/>
        <w:gridCol w:w="2960"/>
      </w:tblGrid>
      <w:tr>
        <w:trPr>
          <w:tblHeader/>
        </w:trPr>
        <w:tc>
          <w:tcPr>
            <w:tcW w:type="dxa" w:w="500"/>
            <w:shd w:fill="D9D9D9" w:val="clear"/>
            <w:tcMar>
              <w:top w:type="dxa" w:w="80"/>
              <w:left w:type="dxa" w:w="100"/>
              <w:bottom w:type="dxa" w:w="80"/>
              <w:right w:type="dxa" w:w="100"/>
            </w:tcMar>
          </w:tcPr>
          <w:p>
            <w:r>
              <w:rPr>
                <w:b/>
                <w:bCs/>
              </w:rPr>
              <w:t xml:space="preserve">Order</w:t>
            </w:r>
          </w:p>
        </w:tc>
        <w:tc>
          <w:tcPr>
            <w:tcW w:type="dxa" w:w="1800"/>
            <w:shd w:fill="D9D9D9" w:val="clear"/>
            <w:tcMar>
              <w:top w:type="dxa" w:w="80"/>
              <w:left w:type="dxa" w:w="100"/>
              <w:bottom w:type="dxa" w:w="80"/>
              <w:right w:type="dxa" w:w="100"/>
            </w:tcMar>
          </w:tcPr>
          <w:p>
            <w:r>
              <w:rPr>
                <w:b/>
                <w:bCs/>
              </w:rPr>
              <w:t xml:space="preserve">UTC time</w:t>
            </w:r>
          </w:p>
        </w:tc>
        <w:tc>
          <w:tcPr>
            <w:tcW w:type="dxa" w:w="3200"/>
            <w:shd w:fill="D9D9D9" w:val="clear"/>
            <w:tcMar>
              <w:top w:type="dxa" w:w="80"/>
              <w:left w:type="dxa" w:w="100"/>
              <w:bottom w:type="dxa" w:w="80"/>
              <w:right w:type="dxa" w:w="100"/>
            </w:tcMar>
          </w:tcPr>
          <w:p>
            <w:r>
              <w:rPr>
                <w:b/>
                <w:bCs/>
              </w:rPr>
              <w:t xml:space="preserve">Fact</w:t>
            </w:r>
          </w:p>
        </w:tc>
        <w:tc>
          <w:tcPr>
            <w:tcW w:type="dxa" w:w="1300"/>
            <w:shd w:fill="D9D9D9" w:val="clear"/>
            <w:tcMar>
              <w:top w:type="dxa" w:w="80"/>
              <w:left w:type="dxa" w:w="100"/>
              <w:bottom w:type="dxa" w:w="80"/>
              <w:right w:type="dxa" w:w="100"/>
            </w:tcMar>
          </w:tcPr>
          <w:p>
            <w:r>
              <w:rPr>
                <w:b/>
                <w:bCs/>
              </w:rPr>
              <w:t xml:space="preserve">Confidence</w:t>
            </w:r>
          </w:p>
        </w:tc>
        <w:tc>
          <w:tcPr>
            <w:tcW w:type="dxa" w:w="2960"/>
            <w:shd w:fill="D9D9D9" w:val="clear"/>
            <w:tcMar>
              <w:top w:type="dxa" w:w="80"/>
              <w:left w:type="dxa" w:w="100"/>
              <w:bottom w:type="dxa" w:w="80"/>
              <w:right w:type="dxa" w:w="100"/>
            </w:tcMar>
          </w:tcPr>
          <w:p>
            <w:r>
              <w:rPr>
                <w:b/>
                <w:bCs/>
              </w:rPr>
              <w:t xml:space="preserve">Notes</w:t>
            </w:r>
          </w:p>
        </w:tc>
      </w:tr>
      <w:tr>
        <w:tc>
          <w:tcPr>
            <w:tcW w:type="dxa" w:w="500"/>
            <w:tcMar>
              <w:top w:type="dxa" w:w="80"/>
              <w:left w:type="dxa" w:w="100"/>
              <w:bottom w:type="dxa" w:w="80"/>
              <w:right w:type="dxa" w:w="100"/>
            </w:tcMar>
          </w:tcPr>
          <w:p>
            <w:r>
              <w:rPr>
                <w:b w:val="false"/>
                <w:bCs w:val="false"/>
              </w:rPr>
              <w:t xml:space="preserve">9</w:t>
            </w:r>
          </w:p>
        </w:tc>
        <w:tc>
          <w:tcPr>
            <w:tcW w:type="dxa" w:w="1800"/>
            <w:tcMar>
              <w:top w:type="dxa" w:w="80"/>
              <w:left w:type="dxa" w:w="100"/>
              <w:bottom w:type="dxa" w:w="80"/>
              <w:right w:type="dxa" w:w="100"/>
            </w:tcMar>
          </w:tcPr>
          <w:p>
            <w:r>
              <w:rPr>
                <w:b w:val="false"/>
                <w:bCs w:val="false"/>
              </w:rPr>
              <w:t xml:space="preserve">2024-11-04 12:52 UTC</w:t>
            </w:r>
          </w:p>
        </w:tc>
        <w:tc>
          <w:tcPr>
            <w:tcW w:type="dxa" w:w="3200"/>
            <w:tcMar>
              <w:top w:type="dxa" w:w="80"/>
              <w:left w:type="dxa" w:w="100"/>
              <w:bottom w:type="dxa" w:w="80"/>
              <w:right w:type="dxa" w:w="100"/>
            </w:tcMar>
          </w:tcPr>
          <w:p>
            <w:r>
              <w:rPr>
                <w:b w:val="false"/>
                <w:bCs w:val="false"/>
              </w:rPr>
              <w:t xml:space="preserve">J. Kim badges into the building (physical presence only)</w:t>
            </w:r>
          </w:p>
        </w:tc>
        <w:tc>
          <w:tcPr>
            <w:tcW w:type="dxa" w:w="1300"/>
            <w:tcMar>
              <w:top w:type="dxa" w:w="80"/>
              <w:left w:type="dxa" w:w="100"/>
              <w:bottom w:type="dxa" w:w="80"/>
              <w:right w:type="dxa" w:w="100"/>
            </w:tcMar>
          </w:tcPr>
          <w:p>
            <w:r>
              <w:rPr>
                <w:b w:val="false"/>
                <w:bCs w:val="false"/>
              </w:rPr>
              <w:t xml:space="preserve">High</w:t>
            </w:r>
          </w:p>
        </w:tc>
        <w:tc>
          <w:tcPr>
            <w:tcW w:type="dxa" w:w="2960"/>
            <w:tcMar>
              <w:top w:type="dxa" w:w="80"/>
              <w:left w:type="dxa" w:w="100"/>
              <w:bottom w:type="dxa" w:w="80"/>
              <w:right w:type="dxa" w:w="100"/>
            </w:tcMar>
          </w:tcPr>
          <w:p>
            <w:r>
              <w:rPr>
                <w:b w:val="false"/>
                <w:bCs w:val="false"/>
              </w:rPr>
              <w:t xml:space="preserve">System log, but tells you nothing about what happened at her workstation later — presence in the building is not presence at the keyboard.</w:t>
            </w:r>
          </w:p>
        </w:tc>
      </w:tr>
      <w:tr>
        <w:tc>
          <w:tcPr>
            <w:tcW w:type="dxa" w:w="500"/>
            <w:tcMar>
              <w:top w:type="dxa" w:w="80"/>
              <w:left w:type="dxa" w:w="100"/>
              <w:bottom w:type="dxa" w:w="80"/>
              <w:right w:type="dxa" w:w="100"/>
            </w:tcMar>
          </w:tcPr>
          <w:p>
            <w:r>
              <w:rPr>
                <w:b w:val="false"/>
                <w:bCs w:val="false"/>
              </w:rPr>
              <w:t xml:space="preserve">2</w:t>
            </w:r>
          </w:p>
        </w:tc>
        <w:tc>
          <w:tcPr>
            <w:tcW w:type="dxa" w:w="1800"/>
            <w:tcMar>
              <w:top w:type="dxa" w:w="80"/>
              <w:left w:type="dxa" w:w="100"/>
              <w:bottom w:type="dxa" w:w="80"/>
              <w:right w:type="dxa" w:w="100"/>
            </w:tcMar>
          </w:tcPr>
          <w:p>
            <w:r>
              <w:rPr>
                <w:b w:val="false"/>
                <w:bCs w:val="false"/>
              </w:rPr>
              <w:t xml:space="preserve">2024-11-04 14:05:00 UTC</w:t>
            </w:r>
          </w:p>
        </w:tc>
        <w:tc>
          <w:tcPr>
            <w:tcW w:type="dxa" w:w="3200"/>
            <w:tcMar>
              <w:top w:type="dxa" w:w="80"/>
              <w:left w:type="dxa" w:w="100"/>
              <w:bottom w:type="dxa" w:w="80"/>
              <w:right w:type="dxa" w:w="100"/>
            </w:tcMar>
          </w:tcPr>
          <w:p>
            <w:r>
              <w:rPr>
                <w:b w:val="false"/>
                <w:bCs w:val="false"/>
              </w:rPr>
              <w:t xml:space="preserve">Phishing link visited under jkim's browser profile on WKS-14</w:t>
            </w:r>
          </w:p>
        </w:tc>
        <w:tc>
          <w:tcPr>
            <w:tcW w:type="dxa" w:w="1300"/>
            <w:tcMar>
              <w:top w:type="dxa" w:w="80"/>
              <w:left w:type="dxa" w:w="100"/>
              <w:bottom w:type="dxa" w:w="80"/>
              <w:right w:type="dxa" w:w="100"/>
            </w:tcMar>
          </w:tcPr>
          <w:p>
            <w:r>
              <w:rPr>
                <w:b w:val="false"/>
                <w:bCs w:val="false"/>
              </w:rPr>
              <w:t xml:space="preserve">Medium-High</w:t>
            </w:r>
          </w:p>
        </w:tc>
        <w:tc>
          <w:tcPr>
            <w:tcW w:type="dxa" w:w="2960"/>
            <w:tcMar>
              <w:top w:type="dxa" w:w="80"/>
              <w:left w:type="dxa" w:w="100"/>
              <w:bottom w:type="dxa" w:w="80"/>
              <w:right w:type="dxa" w:w="100"/>
            </w:tcMar>
          </w:tcPr>
          <w:p>
            <w:r>
              <w:rPr>
                <w:b w:val="false"/>
                <w:bCs w:val="false"/>
              </w:rPr>
              <w:t xml:space="preserve">Browser artifact tied to the profile, not independently proven to be Kim herself at the keyboard (vs. someone else at an unlocked machine).</w:t>
            </w:r>
          </w:p>
        </w:tc>
      </w:tr>
      <w:tr>
        <w:tc>
          <w:tcPr>
            <w:tcW w:type="dxa" w:w="500"/>
            <w:tcMar>
              <w:top w:type="dxa" w:w="80"/>
              <w:left w:type="dxa" w:w="100"/>
              <w:bottom w:type="dxa" w:w="80"/>
              <w:right w:type="dxa" w:w="100"/>
            </w:tcMar>
          </w:tcPr>
          <w:p>
            <w:r>
              <w:rPr>
                <w:b w:val="false"/>
                <w:bCs w:val="false"/>
              </w:rPr>
              <w:t xml:space="preserve">3</w:t>
            </w:r>
          </w:p>
        </w:tc>
        <w:tc>
          <w:tcPr>
            <w:tcW w:type="dxa" w:w="1800"/>
            <w:tcMar>
              <w:top w:type="dxa" w:w="80"/>
              <w:left w:type="dxa" w:w="100"/>
              <w:bottom w:type="dxa" w:w="80"/>
              <w:right w:type="dxa" w:w="100"/>
            </w:tcMar>
          </w:tcPr>
          <w:p>
            <w:r>
              <w:rPr>
                <w:b w:val="false"/>
                <w:bCs w:val="false"/>
              </w:rPr>
              <w:t xml:space="preserve">2024-11-04 14:14:00–14:14:45 UTC</w:t>
            </w:r>
          </w:p>
        </w:tc>
        <w:tc>
          <w:tcPr>
            <w:tcW w:type="dxa" w:w="3200"/>
            <w:tcMar>
              <w:top w:type="dxa" w:w="80"/>
              <w:left w:type="dxa" w:w="100"/>
              <w:bottom w:type="dxa" w:w="80"/>
              <w:right w:type="dxa" w:w="100"/>
            </w:tcMar>
          </w:tcPr>
          <w:p>
            <w:r>
              <w:rPr>
                <w:b w:val="false"/>
                <w:bCs w:val="false"/>
              </w:rPr>
              <w:t xml:space="preserve">Six failed logon attempts on account jkim from 198.51.100.77</w:t>
            </w:r>
          </w:p>
        </w:tc>
        <w:tc>
          <w:tcPr>
            <w:tcW w:type="dxa" w:w="1300"/>
            <w:tcMar>
              <w:top w:type="dxa" w:w="80"/>
              <w:left w:type="dxa" w:w="100"/>
              <w:bottom w:type="dxa" w:w="80"/>
              <w:right w:type="dxa" w:w="100"/>
            </w:tcMar>
          </w:tcPr>
          <w:p>
            <w:r>
              <w:rPr>
                <w:b w:val="false"/>
                <w:bCs w:val="false"/>
              </w:rPr>
              <w:t xml:space="preserve">High</w:t>
            </w:r>
          </w:p>
        </w:tc>
        <w:tc>
          <w:tcPr>
            <w:tcW w:type="dxa" w:w="2960"/>
            <w:tcMar>
              <w:top w:type="dxa" w:w="80"/>
              <w:left w:type="dxa" w:w="100"/>
              <w:bottom w:type="dxa" w:w="80"/>
              <w:right w:type="dxa" w:w="100"/>
            </w:tcMar>
          </w:tcPr>
          <w:p>
            <w:r>
              <w:rPr>
                <w:b w:val="false"/>
                <w:bCs w:val="false"/>
              </w:rPr>
              <w:t xml:space="preserve">Same external IP that later succeeds — ties directly to Fragment 4.</w:t>
            </w:r>
          </w:p>
        </w:tc>
      </w:tr>
      <w:tr>
        <w:tc>
          <w:tcPr>
            <w:tcW w:type="dxa" w:w="500"/>
            <w:tcMar>
              <w:top w:type="dxa" w:w="80"/>
              <w:left w:type="dxa" w:w="100"/>
              <w:bottom w:type="dxa" w:w="80"/>
              <w:right w:type="dxa" w:w="100"/>
            </w:tcMar>
          </w:tcPr>
          <w:p>
            <w:r>
              <w:rPr>
                <w:b w:val="false"/>
                <w:bCs w:val="false"/>
              </w:rPr>
              <w:t xml:space="preserve">4</w:t>
            </w:r>
          </w:p>
        </w:tc>
        <w:tc>
          <w:tcPr>
            <w:tcW w:type="dxa" w:w="1800"/>
            <w:tcMar>
              <w:top w:type="dxa" w:w="80"/>
              <w:left w:type="dxa" w:w="100"/>
              <w:bottom w:type="dxa" w:w="80"/>
              <w:right w:type="dxa" w:w="100"/>
            </w:tcMar>
          </w:tcPr>
          <w:p>
            <w:r>
              <w:rPr>
                <w:b w:val="false"/>
                <w:bCs w:val="false"/>
              </w:rPr>
              <w:t xml:space="preserve">2024-11-04 14:21:03 UTC</w:t>
            </w:r>
          </w:p>
        </w:tc>
        <w:tc>
          <w:tcPr>
            <w:tcW w:type="dxa" w:w="3200"/>
            <w:tcMar>
              <w:top w:type="dxa" w:w="80"/>
              <w:left w:type="dxa" w:w="100"/>
              <w:bottom w:type="dxa" w:w="80"/>
              <w:right w:type="dxa" w:w="100"/>
            </w:tcMar>
          </w:tcPr>
          <w:p>
            <w:r>
              <w:rPr>
                <w:b w:val="false"/>
                <w:bCs w:val="false"/>
              </w:rPr>
              <w:t xml:space="preserve">Successful RDP logon, account jkim, from 198.51.100.77</w:t>
            </w:r>
          </w:p>
        </w:tc>
        <w:tc>
          <w:tcPr>
            <w:tcW w:type="dxa" w:w="1300"/>
            <w:tcMar>
              <w:top w:type="dxa" w:w="80"/>
              <w:left w:type="dxa" w:w="100"/>
              <w:bottom w:type="dxa" w:w="80"/>
              <w:right w:type="dxa" w:w="100"/>
            </w:tcMar>
          </w:tcPr>
          <w:p>
            <w:r>
              <w:rPr>
                <w:b w:val="false"/>
                <w:bCs w:val="false"/>
              </w:rPr>
              <w:t xml:space="preserve">High</w:t>
            </w:r>
          </w:p>
        </w:tc>
        <w:tc>
          <w:tcPr>
            <w:tcW w:type="dxa" w:w="2960"/>
            <w:tcMar>
              <w:top w:type="dxa" w:w="80"/>
              <w:left w:type="dxa" w:w="100"/>
              <w:bottom w:type="dxa" w:w="80"/>
              <w:right w:type="dxa" w:w="100"/>
            </w:tcMar>
          </w:tcPr>
          <w:p>
            <w:r>
              <w:rPr>
                <w:b w:val="false"/>
                <w:bCs w:val="false"/>
              </w:rPr>
              <w:t xml:space="preserve">Corroborated by the NetFlow session (Fragment 5) starting three seconds earlier — the network handshake completing just before the logon event is recorded is expected, not a conflict.</w:t>
            </w:r>
          </w:p>
        </w:tc>
      </w:tr>
      <w:tr>
        <w:tc>
          <w:tcPr>
            <w:tcW w:type="dxa" w:w="500"/>
            <w:tcMar>
              <w:top w:type="dxa" w:w="80"/>
              <w:left w:type="dxa" w:w="100"/>
              <w:bottom w:type="dxa" w:w="80"/>
              <w:right w:type="dxa" w:w="100"/>
            </w:tcMar>
          </w:tcPr>
          <w:p>
            <w:r>
              <w:rPr>
                <w:b w:val="false"/>
                <w:bCs w:val="false"/>
              </w:rPr>
              <w:t xml:space="preserve">5</w:t>
            </w:r>
          </w:p>
        </w:tc>
        <w:tc>
          <w:tcPr>
            <w:tcW w:type="dxa" w:w="1800"/>
            <w:tcMar>
              <w:top w:type="dxa" w:w="80"/>
              <w:left w:type="dxa" w:w="100"/>
              <w:bottom w:type="dxa" w:w="80"/>
              <w:right w:type="dxa" w:w="100"/>
            </w:tcMar>
          </w:tcPr>
          <w:p>
            <w:r>
              <w:rPr>
                <w:b w:val="false"/>
                <w:bCs w:val="false"/>
              </w:rPr>
              <w:t xml:space="preserve">2024-11-04 14:21:00 UTC</w:t>
            </w:r>
          </w:p>
        </w:tc>
        <w:tc>
          <w:tcPr>
            <w:tcW w:type="dxa" w:w="3200"/>
            <w:tcMar>
              <w:top w:type="dxa" w:w="80"/>
              <w:left w:type="dxa" w:w="100"/>
              <w:bottom w:type="dxa" w:w="80"/>
              <w:right w:type="dxa" w:w="100"/>
            </w:tcMar>
          </w:tcPr>
          <w:p>
            <w:r>
              <w:rPr>
                <w:b w:val="false"/>
                <w:bCs w:val="false"/>
              </w:rPr>
              <w:t xml:space="preserve">NetFlow: WKS-14 ↔ 198.51.100.77, port 3389, ~47-minute session</w:t>
            </w:r>
          </w:p>
        </w:tc>
        <w:tc>
          <w:tcPr>
            <w:tcW w:type="dxa" w:w="1300"/>
            <w:tcMar>
              <w:top w:type="dxa" w:w="80"/>
              <w:left w:type="dxa" w:w="100"/>
              <w:bottom w:type="dxa" w:w="80"/>
              <w:right w:type="dxa" w:w="100"/>
            </w:tcMar>
          </w:tcPr>
          <w:p>
            <w:r>
              <w:rPr>
                <w:b w:val="false"/>
                <w:bCs w:val="false"/>
              </w:rPr>
              <w:t xml:space="preserve">High</w:t>
            </w:r>
          </w:p>
        </w:tc>
        <w:tc>
          <w:tcPr>
            <w:tcW w:type="dxa" w:w="2960"/>
            <w:tcMar>
              <w:top w:type="dxa" w:w="80"/>
              <w:left w:type="dxa" w:w="100"/>
              <w:bottom w:type="dxa" w:w="80"/>
              <w:right w:type="dxa" w:w="100"/>
            </w:tcMar>
          </w:tcPr>
          <w:p>
            <w:r>
              <w:rPr>
                <w:b w:val="false"/>
                <w:bCs w:val="false"/>
              </w:rPr>
              <w:t xml:space="preserve">This is the RDP session itself, corroborating Fragment 4.</w:t>
            </w:r>
          </w:p>
        </w:tc>
      </w:tr>
      <w:tr>
        <w:tc>
          <w:tcPr>
            <w:tcW w:type="dxa" w:w="500"/>
            <w:tcMar>
              <w:top w:type="dxa" w:w="80"/>
              <w:left w:type="dxa" w:w="100"/>
              <w:bottom w:type="dxa" w:w="80"/>
              <w:right w:type="dxa" w:w="100"/>
            </w:tcMar>
          </w:tcPr>
          <w:p>
            <w:r>
              <w:rPr>
                <w:b w:val="false"/>
                <w:bCs w:val="false"/>
              </w:rPr>
              <w:t xml:space="preserve">6</w:t>
            </w:r>
          </w:p>
        </w:tc>
        <w:tc>
          <w:tcPr>
            <w:tcW w:type="dxa" w:w="1800"/>
            <w:tcMar>
              <w:top w:type="dxa" w:w="80"/>
              <w:left w:type="dxa" w:w="100"/>
              <w:bottom w:type="dxa" w:w="80"/>
              <w:right w:type="dxa" w:w="100"/>
            </w:tcMar>
          </w:tcPr>
          <w:p>
            <w:r>
              <w:rPr>
                <w:b w:val="false"/>
                <w:bCs w:val="false"/>
              </w:rPr>
              <w:t xml:space="preserve">2024-11-04 14:23:52 UTC</w:t>
            </w:r>
          </w:p>
        </w:tc>
        <w:tc>
          <w:tcPr>
            <w:tcW w:type="dxa" w:w="3200"/>
            <w:tcMar>
              <w:top w:type="dxa" w:w="80"/>
              <w:left w:type="dxa" w:w="100"/>
              <w:bottom w:type="dxa" w:w="80"/>
              <w:right w:type="dxa" w:w="100"/>
            </w:tcMar>
          </w:tcPr>
          <w:p>
            <w:r>
              <w:rPr>
                <w:b w:val="false"/>
                <w:bCs w:val="false"/>
              </w:rPr>
              <w:t xml:space="preserve">WKS-14 resolves update-secure-cdn.example → 198.51.100.77</w:t>
            </w:r>
          </w:p>
        </w:tc>
        <w:tc>
          <w:tcPr>
            <w:tcW w:type="dxa" w:w="1300"/>
            <w:tcMar>
              <w:top w:type="dxa" w:w="80"/>
              <w:left w:type="dxa" w:w="100"/>
              <w:bottom w:type="dxa" w:w="80"/>
              <w:right w:type="dxa" w:w="100"/>
            </w:tcMar>
          </w:tcPr>
          <w:p>
            <w:r>
              <w:rPr>
                <w:b w:val="false"/>
                <w:bCs w:val="false"/>
              </w:rPr>
              <w:t xml:space="preserve">High</w:t>
            </w:r>
          </w:p>
        </w:tc>
        <w:tc>
          <w:tcPr>
            <w:tcW w:type="dxa" w:w="2960"/>
            <w:tcMar>
              <w:top w:type="dxa" w:w="80"/>
              <w:left w:type="dxa" w:w="100"/>
              <w:bottom w:type="dxa" w:w="80"/>
              <w:right w:type="dxa" w:w="100"/>
            </w:tcMar>
          </w:tcPr>
          <w:p>
            <w:r>
              <w:rPr>
                <w:b w:val="false"/>
                <w:bCs w:val="false"/>
              </w:rPr>
              <w:t xml:space="preserve">Occurs inside the already-open RDP session — the actor is now acting from within.</w:t>
            </w:r>
          </w:p>
        </w:tc>
      </w:tr>
      <w:tr>
        <w:tc>
          <w:tcPr>
            <w:tcW w:type="dxa" w:w="500"/>
            <w:tcMar>
              <w:top w:type="dxa" w:w="80"/>
              <w:left w:type="dxa" w:w="100"/>
              <w:bottom w:type="dxa" w:w="80"/>
              <w:right w:type="dxa" w:w="100"/>
            </w:tcMar>
          </w:tcPr>
          <w:p>
            <w:r>
              <w:rPr>
                <w:b w:val="false"/>
                <w:bCs w:val="false"/>
              </w:rPr>
              <w:t xml:space="preserve">7</w:t>
            </w:r>
          </w:p>
        </w:tc>
        <w:tc>
          <w:tcPr>
            <w:tcW w:type="dxa" w:w="1800"/>
            <w:tcMar>
              <w:top w:type="dxa" w:w="80"/>
              <w:left w:type="dxa" w:w="100"/>
              <w:bottom w:type="dxa" w:w="80"/>
              <w:right w:type="dxa" w:w="100"/>
            </w:tcMar>
          </w:tcPr>
          <w:p>
            <w:r>
              <w:rPr>
                <w:b w:val="false"/>
                <w:bCs w:val="false"/>
              </w:rPr>
              <w:t xml:space="preserve">2024-11-04 14:24:40 UTC</w:t>
            </w:r>
          </w:p>
        </w:tc>
        <w:tc>
          <w:tcPr>
            <w:tcW w:type="dxa" w:w="3200"/>
            <w:tcMar>
              <w:top w:type="dxa" w:w="80"/>
              <w:left w:type="dxa" w:w="100"/>
              <w:bottom w:type="dxa" w:w="80"/>
              <w:right w:type="dxa" w:w="100"/>
            </w:tcMar>
          </w:tcPr>
          <w:p>
            <w:r>
              <w:rPr>
                <w:b w:val="false"/>
                <w:bCs w:val="false"/>
              </w:rPr>
              <w:t xml:space="preserve">WKS-14 downloads payload.bin from that domain</w:t>
            </w:r>
          </w:p>
        </w:tc>
        <w:tc>
          <w:tcPr>
            <w:tcW w:type="dxa" w:w="1300"/>
            <w:tcMar>
              <w:top w:type="dxa" w:w="80"/>
              <w:left w:type="dxa" w:w="100"/>
              <w:bottom w:type="dxa" w:w="80"/>
              <w:right w:type="dxa" w:w="100"/>
            </w:tcMar>
          </w:tcPr>
          <w:p>
            <w:r>
              <w:rPr>
                <w:b w:val="false"/>
                <w:bCs w:val="false"/>
              </w:rPr>
              <w:t xml:space="preserve">High</w:t>
            </w:r>
          </w:p>
        </w:tc>
        <w:tc>
          <w:tcPr>
            <w:tcW w:type="dxa" w:w="2960"/>
            <w:tcMar>
              <w:top w:type="dxa" w:w="80"/>
              <w:left w:type="dxa" w:w="100"/>
              <w:bottom w:type="dxa" w:w="80"/>
              <w:right w:type="dxa" w:w="100"/>
            </w:tcMar>
          </w:tcPr>
          <w:p>
            <w:r>
              <w:rPr>
                <w:b w:val="false"/>
                <w:bCs w:val="false"/>
              </w:rPr>
              <w:t xml:space="preserve">Second-stage tooling retrieved during the session.</w:t>
            </w:r>
          </w:p>
        </w:tc>
      </w:tr>
      <w:tr>
        <w:tc>
          <w:tcPr>
            <w:tcW w:type="dxa" w:w="500"/>
            <w:tcMar>
              <w:top w:type="dxa" w:w="80"/>
              <w:left w:type="dxa" w:w="100"/>
              <w:bottom w:type="dxa" w:w="80"/>
              <w:right w:type="dxa" w:w="100"/>
            </w:tcMar>
          </w:tcPr>
          <w:p>
            <w:r>
              <w:rPr>
                <w:b w:val="false"/>
                <w:bCs w:val="false"/>
              </w:rPr>
              <w:t xml:space="preserve">8</w:t>
            </w:r>
          </w:p>
        </w:tc>
        <w:tc>
          <w:tcPr>
            <w:tcW w:type="dxa" w:w="1800"/>
            <w:tcMar>
              <w:top w:type="dxa" w:w="80"/>
              <w:left w:type="dxa" w:w="100"/>
              <w:bottom w:type="dxa" w:w="80"/>
              <w:right w:type="dxa" w:w="100"/>
            </w:tcMar>
          </w:tcPr>
          <w:p>
            <w:r>
              <w:rPr>
                <w:b w:val="false"/>
                <w:bCs w:val="false"/>
              </w:rPr>
              <w:t xml:space="preserve">2024-11-04 14:26:10 UTC</w:t>
            </w:r>
          </w:p>
        </w:tc>
        <w:tc>
          <w:tcPr>
            <w:tcW w:type="dxa" w:w="3200"/>
            <w:tcMar>
              <w:top w:type="dxa" w:w="80"/>
              <w:left w:type="dxa" w:w="100"/>
              <w:bottom w:type="dxa" w:w="80"/>
              <w:right w:type="dxa" w:w="100"/>
            </w:tcMar>
          </w:tcPr>
          <w:p>
            <w:r>
              <w:rPr>
                <w:b w:val="false"/>
                <w:bCs w:val="false"/>
              </w:rPr>
              <w:t xml:space="preserve">Persistence planted via Run key pointing to svchosthelper.exe</w:t>
            </w:r>
          </w:p>
        </w:tc>
        <w:tc>
          <w:tcPr>
            <w:tcW w:type="dxa" w:w="1300"/>
            <w:tcMar>
              <w:top w:type="dxa" w:w="80"/>
              <w:left w:type="dxa" w:w="100"/>
              <w:bottom w:type="dxa" w:w="80"/>
              <w:right w:type="dxa" w:w="100"/>
            </w:tcMar>
          </w:tcPr>
          <w:p>
            <w:r>
              <w:rPr>
                <w:b w:val="false"/>
                <w:bCs w:val="false"/>
              </w:rPr>
              <w:t xml:space="preserve">High</w:t>
            </w:r>
          </w:p>
        </w:tc>
        <w:tc>
          <w:tcPr>
            <w:tcW w:type="dxa" w:w="2960"/>
            <w:tcMar>
              <w:top w:type="dxa" w:w="80"/>
              <w:left w:type="dxa" w:w="100"/>
              <w:bottom w:type="dxa" w:w="80"/>
              <w:right w:type="dxa" w:w="100"/>
            </w:tcMar>
          </w:tcPr>
          <w:p>
            <w:r>
              <w:rPr>
                <w:b w:val="false"/>
                <w:bCs w:val="false"/>
              </w:rPr>
              <w:t xml:space="preserve">Closes out the initial-access-to-persistence chain in under 25 minutes end to end.</w:t>
            </w:r>
          </w:p>
        </w:tc>
      </w:tr>
      <w:tr>
        <w:tc>
          <w:tcPr>
            <w:tcW w:type="dxa" w:w="500"/>
            <w:tcMar>
              <w:top w:type="dxa" w:w="80"/>
              <w:left w:type="dxa" w:w="100"/>
              <w:bottom w:type="dxa" w:w="80"/>
              <w:right w:type="dxa" w:w="100"/>
            </w:tcMar>
          </w:tcPr>
          <w:p>
            <w:r>
              <w:rPr>
                <w:b w:val="false"/>
                <w:bCs w:val="false"/>
              </w:rPr>
              <w:t xml:space="preserve">1</w:t>
            </w:r>
          </w:p>
        </w:tc>
        <w:tc>
          <w:tcPr>
            <w:tcW w:type="dxa" w:w="1800"/>
            <w:tcMar>
              <w:top w:type="dxa" w:w="80"/>
              <w:left w:type="dxa" w:w="100"/>
              <w:bottom w:type="dxa" w:w="80"/>
              <w:right w:type="dxa" w:w="100"/>
            </w:tcMar>
          </w:tcPr>
          <w:p>
            <w:r>
              <w:rPr>
                <w:b w:val="false"/>
                <w:bCs w:val="false"/>
              </w:rPr>
              <w:t xml:space="preserve">GAP</w:t>
            </w:r>
          </w:p>
        </w:tc>
        <w:tc>
          <w:tcPr>
            <w:tcW w:type="dxa" w:w="3200"/>
            <w:tcMar>
              <w:top w:type="dxa" w:w="80"/>
              <w:left w:type="dxa" w:w="100"/>
              <w:bottom w:type="dxa" w:w="80"/>
              <w:right w:type="dxa" w:w="100"/>
            </w:tcMar>
          </w:tcPr>
          <w:p>
            <w:r>
              <w:rPr>
                <w:b w:val="false"/>
                <w:bCs w:val="false"/>
              </w:rPr>
              <w:t xml:space="preserve">No further logged WKS-14 activity in this evidence set between 14:26 UTC and the memory capture</w:t>
            </w:r>
          </w:p>
        </w:tc>
        <w:tc>
          <w:tcPr>
            <w:tcW w:type="dxa" w:w="1300"/>
            <w:tcMar>
              <w:top w:type="dxa" w:w="80"/>
              <w:left w:type="dxa" w:w="100"/>
              <w:bottom w:type="dxa" w:w="80"/>
              <w:right w:type="dxa" w:w="100"/>
            </w:tcMar>
          </w:tcPr>
          <w:p>
            <w:r>
              <w:rPr>
                <w:b w:val="false"/>
                <w:bCs w:val="false"/>
              </w:rPr>
              <w:t xml:space="preserve">—</w:t>
            </w:r>
          </w:p>
        </w:tc>
        <w:tc>
          <w:tcPr>
            <w:tcW w:type="dxa" w:w="2960"/>
            <w:tcMar>
              <w:top w:type="dxa" w:w="80"/>
              <w:left w:type="dxa" w:w="100"/>
              <w:bottom w:type="dxa" w:w="80"/>
              <w:right w:type="dxa" w:w="100"/>
            </w:tcMar>
          </w:tcPr>
          <w:p>
            <w:r>
              <w:rPr>
                <w:b w:val="false"/>
                <w:bCs w:val="false"/>
              </w:rPr>
              <w:t xml:space="preserve">This is the gap: roughly 5.5 hours with no visibility into what the actor did or didn't do.</w:t>
            </w:r>
          </w:p>
        </w:tc>
      </w:tr>
      <w:tr>
        <w:tc>
          <w:tcPr>
            <w:tcW w:type="dxa" w:w="500"/>
            <w:tcMar>
              <w:top w:type="dxa" w:w="80"/>
              <w:left w:type="dxa" w:w="100"/>
              <w:bottom w:type="dxa" w:w="80"/>
              <w:right w:type="dxa" w:w="100"/>
            </w:tcMar>
          </w:tcPr>
          <w:p>
            <w:r>
              <w:rPr>
                <w:b w:val="false"/>
                <w:bCs w:val="false"/>
              </w:rPr>
              <w:t xml:space="preserve">9</w:t>
            </w:r>
          </w:p>
        </w:tc>
        <w:tc>
          <w:tcPr>
            <w:tcW w:type="dxa" w:w="1800"/>
            <w:tcMar>
              <w:top w:type="dxa" w:w="80"/>
              <w:left w:type="dxa" w:w="100"/>
              <w:bottom w:type="dxa" w:w="80"/>
              <w:right w:type="dxa" w:w="100"/>
            </w:tcMar>
          </w:tcPr>
          <w:p>
            <w:r>
              <w:rPr>
                <w:b w:val="false"/>
                <w:bCs w:val="false"/>
              </w:rPr>
              <w:t xml:space="preserve">2024-11-04 20:00 UTC</w:t>
            </w:r>
          </w:p>
        </w:tc>
        <w:tc>
          <w:tcPr>
            <w:tcW w:type="dxa" w:w="3200"/>
            <w:tcMar>
              <w:top w:type="dxa" w:w="80"/>
              <w:left w:type="dxa" w:w="100"/>
              <w:bottom w:type="dxa" w:w="80"/>
              <w:right w:type="dxa" w:w="100"/>
            </w:tcMar>
          </w:tcPr>
          <w:p>
            <w:r>
              <w:rPr>
                <w:b w:val="false"/>
                <w:bCs w:val="false"/>
              </w:rPr>
              <w:t xml:space="preserve">Memory capture shows the malicious svchost.exe still actively connected to 198.51.100.77:443</w:t>
            </w:r>
          </w:p>
        </w:tc>
        <w:tc>
          <w:tcPr>
            <w:tcW w:type="dxa" w:w="1300"/>
            <w:tcMar>
              <w:top w:type="dxa" w:w="80"/>
              <w:left w:type="dxa" w:w="100"/>
              <w:bottom w:type="dxa" w:w="80"/>
              <w:right w:type="dxa" w:w="100"/>
            </w:tcMar>
          </w:tcPr>
          <w:p>
            <w:r>
              <w:rPr>
                <w:b w:val="false"/>
                <w:bCs w:val="false"/>
              </w:rPr>
              <w:t xml:space="preserve">High (as of capture time only)</w:t>
            </w:r>
          </w:p>
        </w:tc>
        <w:tc>
          <w:tcPr>
            <w:tcW w:type="dxa" w:w="2960"/>
            <w:tcMar>
              <w:top w:type="dxa" w:w="80"/>
              <w:left w:type="dxa" w:w="100"/>
              <w:bottom w:type="dxa" w:w="80"/>
              <w:right w:type="dxa" w:w="100"/>
            </w:tcMar>
          </w:tcPr>
          <w:p>
            <w:r>
              <w:rPr>
                <w:b w:val="false"/>
                <w:bCs w:val="false"/>
              </w:rPr>
              <w:t xml:space="preserve">Confirms the compromise was still live at capture time — it does not, by itself, establish when activity started. That's what the earlier host/network logs are for.</w:t>
            </w:r>
          </w:p>
        </w:tc>
      </w:tr>
      <w:tr>
        <w:tc>
          <w:tcPr>
            <w:tcW w:type="dxa" w:w="500"/>
            <w:tcMar>
              <w:top w:type="dxa" w:w="80"/>
              <w:left w:type="dxa" w:w="100"/>
              <w:bottom w:type="dxa" w:w="80"/>
              <w:right w:type="dxa" w:w="100"/>
            </w:tcMar>
          </w:tcPr>
          <w:p>
            <w:r>
              <w:rPr>
                <w:b w:val="false"/>
                <w:bCs w:val="false"/>
              </w:rPr>
              <w:t xml:space="preserve">10</w:t>
            </w:r>
          </w:p>
        </w:tc>
        <w:tc>
          <w:tcPr>
            <w:tcW w:type="dxa" w:w="1800"/>
            <w:tcMar>
              <w:top w:type="dxa" w:w="80"/>
              <w:left w:type="dxa" w:w="100"/>
              <w:bottom w:type="dxa" w:w="80"/>
              <w:right w:type="dxa" w:w="100"/>
            </w:tcMar>
          </w:tcPr>
          <w:p>
            <w:r>
              <w:rPr>
                <w:b w:val="false"/>
                <w:bCs w:val="false"/>
              </w:rPr>
              <w:t xml:space="preserve">~18:00–19:00 UTC (approx.)</w:t>
            </w:r>
          </w:p>
        </w:tc>
        <w:tc>
          <w:tcPr>
            <w:tcW w:type="dxa" w:w="3200"/>
            <w:tcMar>
              <w:top w:type="dxa" w:w="80"/>
              <w:left w:type="dxa" w:w="100"/>
              <w:bottom w:type="dxa" w:w="80"/>
              <w:right w:type="dxa" w:w="100"/>
            </w:tcMar>
          </w:tcPr>
          <w:p>
            <w:r>
              <w:rPr>
                <w:b w:val="false"/>
                <w:bCs w:val="false"/>
              </w:rPr>
              <w:t xml:space="preserve">IT Director's recollection that Kim mentioned a slow computer “sometime after lunch”</w:t>
            </w:r>
          </w:p>
        </w:tc>
        <w:tc>
          <w:tcPr>
            <w:tcW w:type="dxa" w:w="1300"/>
            <w:tcMar>
              <w:top w:type="dxa" w:w="80"/>
              <w:left w:type="dxa" w:w="100"/>
              <w:bottom w:type="dxa" w:w="80"/>
              <w:right w:type="dxa" w:w="100"/>
            </w:tcMar>
          </w:tcPr>
          <w:p>
            <w:r>
              <w:rPr>
                <w:b w:val="false"/>
                <w:bCs w:val="false"/>
              </w:rPr>
              <w:t xml:space="preserve">Low</w:t>
            </w:r>
          </w:p>
        </w:tc>
        <w:tc>
          <w:tcPr>
            <w:tcW w:type="dxa" w:w="2960"/>
            <w:tcMar>
              <w:top w:type="dxa" w:w="80"/>
              <w:left w:type="dxa" w:w="100"/>
              <w:bottom w:type="dxa" w:w="80"/>
              <w:right w:type="dxa" w:w="100"/>
            </w:tcMar>
          </w:tcPr>
          <w:p>
            <w:r>
              <w:rPr>
                <w:b w:val="false"/>
                <w:bCs w:val="false"/>
              </w:rPr>
              <w:t xml:space="preserve">This is the discovery report, not the compromise start. It lands 4–5 hours after the actual first activity (14:05 UTC) — a textbook case of Lecture Slide 17's pattern: a victim's noticing time is not the same fact as the technical start time. Both belong in the timeline; neither replaces the other.</w:t>
            </w:r>
          </w:p>
        </w:tc>
      </w:tr>
    </w:tbl>
    <w:p>
      <w:pPr>
        <w:spacing w:after="110"/>
      </w:pPr>
      <w:r>
        <w:t xml:space="preserve"/>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The gap (14:26 UTC to 20:00 UTC) is the single most important thing to confirm each squad found. If a squad's timeline has no gap identified, they likely treated the memory capture as establishing when the intrusion started rather than just its state at capture time — that's exactly the Slide 11 / Slide 15 confusion this exercise is built to surface.</w:t>
      </w:r>
    </w:p>
    <w:p>
      <w:pPr>
        <w:pStyle w:val="Heading3"/>
        <w:spacing w:after="80" w:before="160"/>
      </w:pPr>
      <w:r>
        <w:t xml:space="preserve">Model narrative</w:t>
      </w:r>
    </w:p>
    <w:p>
      <w:pPr>
        <w:spacing w:after="110"/>
      </w:pPr>
      <w:r>
        <w:rPr>
          <w:i/>
          <w:iCs/>
          <w:color w:val="1E7A34"/>
        </w:rPr>
        <w:t xml:space="preserve">On November 4, 2024, at approximately 09:05 Eastern (14:05 UTC), a phishing link was visited under the browser profile of employee J. Kim on workstation WKS-14. Six failed remote logon attempts against Kim's account from external IP 198.51.100.77 followed at 09:14 Eastern, succeeding at 09:21:03 Eastern (14:21:03 UTC) via RDP — corroborated by a NetFlow session to the same IP on port 3389 beginning three seconds earlier. Within the next five minutes, the same host resolved a malicious domain, downloaded a payload, and planted registry-based persistence. There is no logged activity for WKS-14 between 14:26 UTC and 20:00 UTC, when an on-scene memory capture confirmed the malicious process remained actively connected. The IT Director's recollection that Kim mentioned a slow computer “sometime after lunch” is recorded as a separate, low-confidence data point reflecting when the issue was noticed — several hours after the evidence shows the intrusion actually began.</w:t>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Grade squad narratives against structure, not exact wording: does every claim trace to a specific fragment? Is the IT Director's account included with a lower confidence rather than either omitted or treated as equally solid? Is the gap named rather than silently skipped over?</w:t>
      </w:r>
    </w:p>
    <w:p>
      <w:pPr>
        <w:pStyle w:val="Heading1"/>
        <w:spacing w:after="140" w:before="280"/>
      </w:pPr>
      <w:r>
        <w:t xml:space="preserve">Part 3 answer key — Scene Management</w:t>
      </w:r>
    </w:p>
    <w:p>
      <w:pPr>
        <w:spacing w:after="110"/>
      </w:pPr>
      <w:r>
        <w:rPr>
          <w:i/>
          <w:iCs/>
        </w:rPr>
        <w:t xml:space="preserve">Sable Ridge Financial Advisors, a wealth-management firm, reported anomalous activity on its file server. Your squad arrives on scene at the firm's office suite. The file server, SRV-DATA1, is powered on and its console shows an active remote session already logged in. Two people are present: the office manager, and a part-time IT contractor who was called in an hour ago. The office manager says the server room was locked when she left last night and locked again this morning. The contractor says he found the server room door unlocked when he arrived.</w:t>
      </w:r>
    </w:p>
    <w:p>
      <w:pPr>
        <w:pStyle w:val="Heading3"/>
        <w:spacing w:after="80" w:before="160"/>
      </w:pPr>
      <w:r>
        <w:t xml:space="preserve">3a — The first decision</w:t>
      </w:r>
    </w:p>
    <w:p>
      <w:pPr>
        <w:spacing w:after="110"/>
      </w:pPr>
      <w:r>
        <w:rPr>
          <w:b/>
          <w:bCs/>
          <w:color w:val="1E7A34"/>
        </w:rPr>
        <w:t xml:space="preserve">Model answer:</w:t>
      </w:r>
    </w:p>
    <w:p>
      <w:pPr>
        <w:spacing w:after="110"/>
      </w:pPr>
      <w:r>
        <w:rPr>
          <w:i/>
          <w:iCs/>
          <w:color w:val="1E7A34"/>
        </w:rPr>
        <w:t xml:space="preserve">Confirm what's actually on that open remote session before anything else changes it — specifically, treat SRV-DATA1 as a live-acquisition priority. If the session is closed, or the machine loses power, whatever is in memory (the session's current state, any decrypted material, active connections) is gone permanently. Photograph the console screen showing the active session before touching anything, then move to memory capture per the checklist.</w:t>
      </w:r>
    </w:p>
    <w:p>
      <w:pPr>
        <w:pStyle w:val="Heading3"/>
        <w:spacing w:after="80" w:before="160"/>
      </w:pPr>
      <w:r>
        <w:t xml:space="preserve">3b — Sequencing (correct order)</w:t>
      </w:r>
    </w:p>
    <w:p>
      <w:pPr>
        <w:spacing w:after="110"/>
      </w:pPr>
      <w:r>
        <w:t xml:space="preserve">1. Confirm scene security and authority to be there</w:t>
      </w:r>
    </w:p>
    <w:p>
      <w:pPr>
        <w:spacing w:after="110"/>
      </w:pPr>
      <w:r>
        <w:t xml:space="preserve">2. Establish a photographic baseline of the scene before anything is moved</w:t>
      </w:r>
    </w:p>
    <w:p>
      <w:pPr>
        <w:spacing w:after="110"/>
      </w:pPr>
      <w:r>
        <w:t xml:space="preserve">3. Identify volatile evidence at risk and decide capture order</w:t>
      </w:r>
    </w:p>
    <w:p>
      <w:pPr>
        <w:spacing w:after="110"/>
      </w:pPr>
      <w:r>
        <w:t xml:space="preserve">4. Begin chain-of-custody documentation, starting with the first item</w:t>
      </w:r>
    </w:p>
    <w:p>
      <w:pPr>
        <w:spacing w:after="110"/>
      </w:pPr>
      <w:r>
        <w:t xml:space="preserve">5. Conduct any required witness interaction — a brief triage, not a full interview</w:t>
      </w:r>
    </w:p>
    <w:p>
      <w:pPr>
        <w:spacing w:after="110"/>
      </w:pPr>
      <w:r>
        <w:t xml:space="preserve">6. Acquire volatile evidence — memory, active sessions, anything that disappears at power-down</w:t>
      </w:r>
    </w:p>
    <w:p>
      <w:pPr>
        <w:spacing w:after="110"/>
      </w:pPr>
      <w:r>
        <w:t xml:space="preserve">7. Acquire stable evidence — disk imaging, documents, physical media</w:t>
      </w:r>
    </w:p>
    <w:p>
      <w:pPr>
        <w:spacing w:after="110"/>
      </w:pPr>
      <w:r>
        <w:t xml:space="preserve">8. Communicate to your squad — periodic check-ins</w:t>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Correct order (by step number, 1–8): Confirm scene security → photographic baseline → identify volatile evidence at risk → begin chain of custody → witness interaction → acquire volatile evidence → acquire stable evidence → squad communication throughout. Note that 'squad communication throughout' being listed last doesn't mean it happens last in practice — it's continuous. If a squad places it last and treats it as a one-time final step, correct that distinction directly: communication runs in parallel with all seven other steps, not after them.</w:t>
      </w:r>
    </w:p>
    <w:p>
      <w:pPr>
        <w:spacing w:after="110"/>
      </w:pPr>
      <w:r>
        <w:rPr>
          <w:b/>
          <w:bCs/>
        </w:rPr>
        <w:t xml:space="preserve">Sample transition justifications a squad should be able to produce:</w:t>
      </w:r>
    </w:p>
    <w:p>
      <w:pPr>
        <w:pStyle w:val="ListParagraph"/>
        <w:numPr>
          <w:ilvl w:val="0"/>
          <w:numId w:val="1"/>
        </w:numPr>
        <w:spacing w:after="60"/>
      </w:pPr>
      <w:r>
        <w:t xml:space="preserve">Photographic baseline before identifying volatile evidence at risk: you need the scene preserved on record before you start making any decisions that involve touching or assessing devices.</w:t>
      </w:r>
    </w:p>
    <w:p>
      <w:pPr>
        <w:pStyle w:val="ListParagraph"/>
        <w:numPr>
          <w:ilvl w:val="0"/>
          <w:numId w:val="1"/>
        </w:numPr>
        <w:spacing w:after="60"/>
      </w:pPr>
      <w:r>
        <w:t xml:space="preserve">Chain-of-custody documentation before witness interaction: once you start handling or discussing items with a witness, you want custody documentation already running so nothing is unaccounted for during that interaction.</w:t>
      </w:r>
    </w:p>
    <w:p>
      <w:pPr>
        <w:pStyle w:val="ListParagraph"/>
        <w:numPr>
          <w:ilvl w:val="0"/>
          <w:numId w:val="1"/>
        </w:numPr>
        <w:spacing w:after="60"/>
      </w:pPr>
      <w:r>
        <w:t xml:space="preserve">Volatile evidence acquisition before stable evidence acquisition: stable evidence (disks, documents) isn't going anywhere; volatile evidence (memory, sessions) is actively at risk the whole time you're doing something else first.</w:t>
      </w:r>
    </w:p>
    <w:p>
      <w:pPr>
        <w:pStyle w:val="Heading3"/>
        <w:spacing w:after="80" w:before="160"/>
      </w:pPr>
      <w:r>
        <w:t xml:space="preserve">3c — The witness conflict</w:t>
      </w:r>
    </w:p>
    <w:p>
      <w:pPr>
        <w:spacing w:after="110"/>
      </w:pPr>
      <w:r>
        <w:rPr>
          <w:b/>
          <w:bCs/>
          <w:color w:val="1E7A34"/>
        </w:rPr>
        <w:t xml:space="preserve">Model answer:</w:t>
      </w:r>
    </w:p>
    <w:p>
      <w:pPr>
        <w:spacing w:after="110"/>
      </w:pPr>
      <w:r>
        <w:rPr>
          <w:i/>
          <w:iCs/>
          <w:color w:val="1E7A34"/>
        </w:rPr>
        <w:t xml:space="preserve">Document both accounts separately, attributed by name, with the time each statement was given. Do not decide on scene who is right, and do not omit either account because it conflicts with the other. If there's a physical way to check (an access log for the server room door, camera footage), note that as a follow-up action — but the on-scene documentation records the conflict, it doesn't resolve it.</w:t>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This mirrors the Slide 17 timeline-conflict discussion applied to a live witness situation instead of a documentary source. If a squad's answer tries to figure out who's lying on scene, that's the same error pattern as picking one timeline source as 'right' — flag it as the same mistake in a different setting.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Facilitator Guide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444444"/>
        <w:sz w:val="16"/>
        <w:szCs w:val="16"/>
      </w:rPr>
      <w:t xml:space="preserve">UNCLASSIFIED  ·  FBI Cyber Intrusion Investigation Course  ·  Day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2026-09-22T14:27:32.370Z</dcterms:created>
  <dcterms:modified xsi:type="dcterms:W3CDTF">2026-09-22T14:27:32.370Z</dcterms:modified>
</cp:coreProperties>
</file>

<file path=docProps/custom.xml><?xml version="1.0" encoding="utf-8"?>
<Properties xmlns="http://schemas.openxmlformats.org/officeDocument/2006/custom-properties" xmlns:vt="http://schemas.openxmlformats.org/officeDocument/2006/docPropsVTypes"/>
</file>